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6AC1" w14:textId="04469DAC" w:rsidR="007E60F8" w:rsidRPr="005E4575" w:rsidRDefault="006766CA" w:rsidP="00003DEB">
      <w:pPr>
        <w:pStyle w:val="NormalWeb"/>
        <w:rPr>
          <w:rFonts w:cs="Arial"/>
          <w:b/>
          <w:bCs/>
          <w:color w:val="008000"/>
          <w:sz w:val="24"/>
          <w:szCs w:val="24"/>
        </w:rPr>
      </w:pPr>
      <w:r>
        <w:rPr>
          <w:rFonts w:cs="Arial"/>
          <w:b/>
          <w:bCs/>
          <w:color w:val="008000"/>
          <w:sz w:val="24"/>
          <w:szCs w:val="24"/>
        </w:rPr>
        <w:t>Re</w:t>
      </w:r>
      <w:r w:rsidR="00E1709D">
        <w:rPr>
          <w:rFonts w:cs="Arial"/>
          <w:b/>
          <w:bCs/>
          <w:color w:val="008000"/>
          <w:sz w:val="24"/>
          <w:szCs w:val="24"/>
        </w:rPr>
        <w:t>trofit</w:t>
      </w:r>
      <w:r>
        <w:rPr>
          <w:rFonts w:cs="Arial"/>
          <w:b/>
          <w:bCs/>
          <w:color w:val="008000"/>
          <w:sz w:val="24"/>
          <w:szCs w:val="24"/>
        </w:rPr>
        <w:t xml:space="preserve"> </w:t>
      </w:r>
      <w:r w:rsidR="002A7A82">
        <w:rPr>
          <w:rFonts w:cs="Arial"/>
          <w:b/>
          <w:bCs/>
          <w:color w:val="008000"/>
          <w:sz w:val="24"/>
          <w:szCs w:val="24"/>
        </w:rPr>
        <w:t>for Rapid Recovery</w:t>
      </w:r>
      <w:r w:rsidR="007E60F8" w:rsidRPr="005E4575">
        <w:rPr>
          <w:rFonts w:cs="Arial"/>
          <w:b/>
          <w:bCs/>
          <w:color w:val="008000"/>
          <w:sz w:val="24"/>
          <w:szCs w:val="24"/>
        </w:rPr>
        <w:t xml:space="preserve">: </w:t>
      </w:r>
      <w:r w:rsidR="00CB1DFD" w:rsidRPr="005E4575">
        <w:rPr>
          <w:rFonts w:cs="Arial"/>
          <w:b/>
          <w:color w:val="008000"/>
          <w:sz w:val="24"/>
          <w:szCs w:val="24"/>
        </w:rPr>
        <w:t>Amphibious Architecture</w:t>
      </w:r>
      <w:r w:rsidR="00CD2289" w:rsidRPr="005E4575">
        <w:rPr>
          <w:rFonts w:cs="Arial"/>
          <w:b/>
          <w:bCs/>
          <w:color w:val="008000"/>
          <w:sz w:val="24"/>
          <w:szCs w:val="24"/>
        </w:rPr>
        <w:t xml:space="preserve">, </w:t>
      </w:r>
      <w:r w:rsidR="009F50FD" w:rsidRPr="005E4575">
        <w:rPr>
          <w:rFonts w:cs="Arial"/>
          <w:b/>
          <w:bCs/>
          <w:color w:val="008000"/>
          <w:sz w:val="24"/>
          <w:szCs w:val="24"/>
        </w:rPr>
        <w:t>Economic Analysis</w:t>
      </w:r>
      <w:r w:rsidR="003A2CC6" w:rsidRPr="005E4575">
        <w:rPr>
          <w:rFonts w:cs="Arial"/>
          <w:b/>
          <w:bCs/>
          <w:color w:val="008000"/>
          <w:sz w:val="24"/>
          <w:szCs w:val="24"/>
        </w:rPr>
        <w:t xml:space="preserve">, </w:t>
      </w:r>
      <w:r w:rsidR="009F50FD" w:rsidRPr="005E4575">
        <w:rPr>
          <w:rFonts w:cs="Arial"/>
          <w:b/>
          <w:bCs/>
          <w:color w:val="008000"/>
          <w:sz w:val="24"/>
          <w:szCs w:val="24"/>
        </w:rPr>
        <w:t xml:space="preserve">and </w:t>
      </w:r>
      <w:r w:rsidR="00D75963" w:rsidRPr="005E4575">
        <w:rPr>
          <w:rFonts w:cs="Arial"/>
          <w:b/>
          <w:bCs/>
          <w:color w:val="008000"/>
          <w:sz w:val="24"/>
          <w:szCs w:val="24"/>
        </w:rPr>
        <w:t>Flood Prone</w:t>
      </w:r>
      <w:r w:rsidR="0055669A" w:rsidRPr="005E4575">
        <w:rPr>
          <w:rFonts w:cs="Arial"/>
          <w:b/>
          <w:bCs/>
          <w:color w:val="008000"/>
          <w:sz w:val="24"/>
          <w:szCs w:val="24"/>
        </w:rPr>
        <w:t xml:space="preserve"> </w:t>
      </w:r>
      <w:r w:rsidR="007E60F8" w:rsidRPr="005E4575">
        <w:rPr>
          <w:rFonts w:cs="Arial"/>
          <w:b/>
          <w:bCs/>
          <w:color w:val="008000"/>
          <w:sz w:val="24"/>
          <w:szCs w:val="24"/>
        </w:rPr>
        <w:t>Indigenous Communities</w:t>
      </w:r>
      <w:r w:rsidR="00D82513" w:rsidRPr="005E4575">
        <w:rPr>
          <w:rFonts w:cs="Arial"/>
          <w:b/>
          <w:bCs/>
          <w:color w:val="008000"/>
          <w:sz w:val="24"/>
          <w:szCs w:val="24"/>
        </w:rPr>
        <w:t xml:space="preserve"> </w:t>
      </w:r>
    </w:p>
    <w:p w14:paraId="12E17586" w14:textId="5C3B7235" w:rsidR="00681439" w:rsidRPr="005E4575" w:rsidRDefault="005C058C" w:rsidP="00572B4E">
      <w:pPr>
        <w:widowControl w:val="0"/>
        <w:autoSpaceDE w:val="0"/>
        <w:autoSpaceDN w:val="0"/>
        <w:adjustRightInd w:val="0"/>
        <w:rPr>
          <w:rFonts w:ascii="Times" w:hAnsi="Times" w:cs="Arial"/>
          <w:color w:val="008000"/>
        </w:rPr>
      </w:pPr>
      <w:r w:rsidRPr="005E4575">
        <w:rPr>
          <w:rFonts w:ascii="Times" w:hAnsi="Times" w:cs="Arial"/>
          <w:b/>
          <w:bCs/>
          <w:color w:val="008000"/>
        </w:rPr>
        <w:t xml:space="preserve">E. C. </w:t>
      </w:r>
      <w:r w:rsidR="00D2764E" w:rsidRPr="005E4575">
        <w:rPr>
          <w:rFonts w:ascii="Times" w:hAnsi="Times" w:cs="Arial"/>
          <w:b/>
          <w:bCs/>
          <w:color w:val="008000"/>
        </w:rPr>
        <w:t>English</w:t>
      </w:r>
      <w:r w:rsidR="00AA09E5" w:rsidRPr="005E4575">
        <w:rPr>
          <w:rFonts w:ascii="Times" w:hAnsi="Times" w:cs="Arial"/>
          <w:b/>
          <w:bCs/>
          <w:color w:val="008000"/>
        </w:rPr>
        <w:t>*</w:t>
      </w:r>
      <w:r w:rsidR="008E7039">
        <w:rPr>
          <w:rFonts w:ascii="Times" w:hAnsi="Times" w:cs="Arial"/>
          <w:b/>
          <w:bCs/>
          <w:color w:val="008000"/>
        </w:rPr>
        <w:t xml:space="preserve"> and S.</w:t>
      </w:r>
      <w:r w:rsidR="00D2764E" w:rsidRPr="005E4575">
        <w:rPr>
          <w:rFonts w:ascii="Times" w:hAnsi="Times" w:cs="Arial"/>
          <w:b/>
          <w:bCs/>
          <w:color w:val="008000"/>
        </w:rPr>
        <w:t xml:space="preserve"> </w:t>
      </w:r>
      <w:r w:rsidR="00EE0463" w:rsidRPr="005E4575">
        <w:rPr>
          <w:rFonts w:ascii="Times" w:hAnsi="Times" w:cs="Arial"/>
          <w:b/>
          <w:bCs/>
          <w:color w:val="008000"/>
        </w:rPr>
        <w:t>de Jong</w:t>
      </w:r>
      <w:r w:rsidR="00AA09E5" w:rsidRPr="005E4575">
        <w:rPr>
          <w:rFonts w:ascii="Times" w:hAnsi="Times" w:cs="Arial"/>
          <w:b/>
          <w:bCs/>
          <w:color w:val="008000"/>
        </w:rPr>
        <w:t xml:space="preserve"> ** </w:t>
      </w:r>
    </w:p>
    <w:p w14:paraId="1B3C3365" w14:textId="0EFF03BC" w:rsidR="006E3371" w:rsidRPr="005E4575" w:rsidRDefault="00AA09E5" w:rsidP="00AA09E5">
      <w:pPr>
        <w:widowControl w:val="0"/>
        <w:autoSpaceDE w:val="0"/>
        <w:autoSpaceDN w:val="0"/>
        <w:adjustRightInd w:val="0"/>
        <w:rPr>
          <w:rFonts w:ascii="Times" w:hAnsi="Times" w:cs="Arial"/>
          <w:color w:val="008000"/>
        </w:rPr>
      </w:pPr>
      <w:r w:rsidRPr="005E4575">
        <w:rPr>
          <w:rFonts w:ascii="Times" w:hAnsi="Times" w:cs="Arial"/>
          <w:color w:val="008000"/>
        </w:rPr>
        <w:t xml:space="preserve">* The Buoyant Foundation Project, </w:t>
      </w:r>
      <w:r w:rsidR="00C3086C" w:rsidRPr="005E4575">
        <w:rPr>
          <w:rFonts w:ascii="Times" w:hAnsi="Times" w:cs="Arial"/>
          <w:color w:val="008000"/>
        </w:rPr>
        <w:t>Louisiana</w:t>
      </w:r>
      <w:r w:rsidR="00D91990" w:rsidRPr="005E4575">
        <w:rPr>
          <w:rFonts w:ascii="Times" w:hAnsi="Times" w:cs="Arial"/>
          <w:color w:val="008000"/>
        </w:rPr>
        <w:t>,</w:t>
      </w:r>
      <w:r w:rsidR="0061437B" w:rsidRPr="005E4575">
        <w:rPr>
          <w:rFonts w:ascii="Times" w:hAnsi="Times" w:cs="Arial"/>
          <w:color w:val="008000"/>
        </w:rPr>
        <w:t xml:space="preserve"> </w:t>
      </w:r>
      <w:r w:rsidR="005A609F" w:rsidRPr="005E4575">
        <w:rPr>
          <w:rFonts w:ascii="Times" w:hAnsi="Times" w:cs="Arial"/>
          <w:color w:val="008000"/>
        </w:rPr>
        <w:t xml:space="preserve">USA and the </w:t>
      </w:r>
      <w:r w:rsidR="006E3371" w:rsidRPr="005E4575">
        <w:rPr>
          <w:rFonts w:ascii="Times" w:hAnsi="Times" w:cs="Arial"/>
          <w:color w:val="008000"/>
        </w:rPr>
        <w:t xml:space="preserve">School of </w:t>
      </w:r>
      <w:r w:rsidR="006E3371" w:rsidRPr="005E4575">
        <w:rPr>
          <w:rFonts w:cs="Arial"/>
          <w:color w:val="008000"/>
        </w:rPr>
        <w:t>Architecture</w:t>
      </w:r>
      <w:r w:rsidR="005A609F" w:rsidRPr="005E4575">
        <w:rPr>
          <w:rFonts w:ascii="Times" w:hAnsi="Times" w:cs="Arial"/>
          <w:color w:val="008000"/>
        </w:rPr>
        <w:t xml:space="preserve">, University of Waterloo, Canada </w:t>
      </w:r>
    </w:p>
    <w:p w14:paraId="30B80EE0" w14:textId="70DE4CFB" w:rsidR="006E3371" w:rsidRPr="005E4575" w:rsidRDefault="006E3371" w:rsidP="00AA09E5">
      <w:pPr>
        <w:widowControl w:val="0"/>
        <w:autoSpaceDE w:val="0"/>
        <w:autoSpaceDN w:val="0"/>
        <w:adjustRightInd w:val="0"/>
        <w:rPr>
          <w:rFonts w:ascii="Times" w:hAnsi="Times" w:cs="Arial"/>
          <w:color w:val="008000"/>
        </w:rPr>
      </w:pPr>
      <w:r w:rsidRPr="005E4575">
        <w:rPr>
          <w:rFonts w:ascii="Times" w:hAnsi="Times" w:cs="Arial"/>
          <w:color w:val="008000"/>
        </w:rPr>
        <w:t>https://uwaterloo.ca/architecture/people-profiles/elizabeth-english</w:t>
      </w:r>
    </w:p>
    <w:p w14:paraId="33376719" w14:textId="09F0F1D2" w:rsidR="00AA09E5" w:rsidRPr="005E4575" w:rsidRDefault="00BA4148" w:rsidP="00AA09E5">
      <w:pPr>
        <w:widowControl w:val="0"/>
        <w:autoSpaceDE w:val="0"/>
        <w:autoSpaceDN w:val="0"/>
        <w:adjustRightInd w:val="0"/>
        <w:rPr>
          <w:rFonts w:ascii="Times" w:hAnsi="Times" w:cs="Arial"/>
          <w:color w:val="008000"/>
        </w:rPr>
      </w:pPr>
      <w:r w:rsidRPr="005E4575">
        <w:rPr>
          <w:rFonts w:ascii="Times" w:hAnsi="Times" w:cs="Arial"/>
          <w:color w:val="008000"/>
        </w:rPr>
        <w:t xml:space="preserve">Contact: </w:t>
      </w:r>
      <w:r w:rsidR="00AA09E5" w:rsidRPr="005E4575">
        <w:rPr>
          <w:rFonts w:ascii="Times" w:hAnsi="Times" w:cs="Arial"/>
          <w:color w:val="008000"/>
        </w:rPr>
        <w:t xml:space="preserve"> </w:t>
      </w:r>
      <w:hyperlink r:id="rId6" w:history="1">
        <w:r w:rsidR="00AA09E5" w:rsidRPr="005E4575">
          <w:rPr>
            <w:rFonts w:ascii="Times" w:hAnsi="Times" w:cs="Arial"/>
            <w:color w:val="008000"/>
            <w:u w:val="single" w:color="103CC0"/>
          </w:rPr>
          <w:t>english@buoyantfoundation.org</w:t>
        </w:r>
      </w:hyperlink>
    </w:p>
    <w:p w14:paraId="6F7B074A" w14:textId="3F9F7869" w:rsidR="00AA09E5" w:rsidRPr="005E4575" w:rsidRDefault="00AA09E5" w:rsidP="00AA09E5">
      <w:pPr>
        <w:widowControl w:val="0"/>
        <w:autoSpaceDE w:val="0"/>
        <w:autoSpaceDN w:val="0"/>
        <w:adjustRightInd w:val="0"/>
        <w:rPr>
          <w:rFonts w:ascii="Times" w:hAnsi="Times" w:cs="Verdana"/>
          <w:color w:val="008000"/>
        </w:rPr>
      </w:pPr>
      <w:r w:rsidRPr="005E4575">
        <w:rPr>
          <w:rFonts w:ascii="Times" w:hAnsi="Times" w:cs="Arial"/>
          <w:color w:val="008000"/>
        </w:rPr>
        <w:t>**</w:t>
      </w:r>
      <w:r w:rsidR="001F179E">
        <w:rPr>
          <w:rFonts w:ascii="Times" w:hAnsi="Times" w:cs="Arial"/>
          <w:color w:val="008000"/>
        </w:rPr>
        <w:t xml:space="preserve"> Canadian Risk and Hazards Network and the</w:t>
      </w:r>
      <w:r w:rsidRPr="005E4575">
        <w:rPr>
          <w:rFonts w:ascii="Times" w:hAnsi="Times" w:cs="Arial Narrow"/>
          <w:color w:val="008000"/>
        </w:rPr>
        <w:t xml:space="preserve"> Harquail School of Earth Sciences, Laurentian University, Canada</w:t>
      </w:r>
    </w:p>
    <w:p w14:paraId="13F79F7B" w14:textId="77777777" w:rsidR="00AD0CC0" w:rsidRPr="005E4575" w:rsidRDefault="00AD0CC0" w:rsidP="001A0D2B">
      <w:pPr>
        <w:pStyle w:val="NormalWeb"/>
        <w:spacing w:before="0" w:beforeAutospacing="0" w:after="0" w:afterAutospacing="0"/>
        <w:rPr>
          <w:rFonts w:cs="Arial"/>
          <w:i/>
          <w:color w:val="008000"/>
          <w:sz w:val="24"/>
          <w:szCs w:val="24"/>
        </w:rPr>
      </w:pPr>
    </w:p>
    <w:p w14:paraId="1DADF08D" w14:textId="51BA54EA" w:rsidR="00AD0CC0" w:rsidRPr="005E4575" w:rsidRDefault="007847FE" w:rsidP="001A0D2B">
      <w:pPr>
        <w:pStyle w:val="NormalWeb"/>
        <w:spacing w:before="0" w:beforeAutospacing="0" w:after="0" w:afterAutospacing="0"/>
        <w:rPr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>The Buoyant Foundation Project seeks to build</w:t>
      </w:r>
      <w:r w:rsidR="0029212D" w:rsidRPr="005E4575">
        <w:rPr>
          <w:rFonts w:cs="Arial"/>
          <w:color w:val="008000"/>
          <w:sz w:val="24"/>
          <w:szCs w:val="24"/>
        </w:rPr>
        <w:t xml:space="preserve"> homes that will float during a flood hazard event, thus build</w:t>
      </w:r>
      <w:r w:rsidRPr="005E4575">
        <w:rPr>
          <w:rFonts w:cs="Arial"/>
          <w:color w:val="008000"/>
          <w:sz w:val="24"/>
          <w:szCs w:val="24"/>
        </w:rPr>
        <w:t xml:space="preserve"> </w:t>
      </w:r>
      <w:r w:rsidR="008E7039">
        <w:rPr>
          <w:color w:val="008000"/>
          <w:sz w:val="24"/>
          <w:szCs w:val="24"/>
        </w:rPr>
        <w:t>rapid recovery capacity</w:t>
      </w:r>
      <w:r w:rsidRPr="005E4575">
        <w:rPr>
          <w:color w:val="008000"/>
          <w:sz w:val="24"/>
          <w:szCs w:val="24"/>
        </w:rPr>
        <w:t xml:space="preserve"> within </w:t>
      </w:r>
      <w:r w:rsidRPr="005E4575">
        <w:rPr>
          <w:rFonts w:cs="Arial"/>
          <w:color w:val="008000"/>
          <w:sz w:val="24"/>
          <w:szCs w:val="24"/>
        </w:rPr>
        <w:t xml:space="preserve">low income, flood prone, Indigenous </w:t>
      </w:r>
      <w:r w:rsidR="0029212D" w:rsidRPr="005E4575">
        <w:rPr>
          <w:color w:val="008000"/>
          <w:sz w:val="24"/>
          <w:szCs w:val="24"/>
        </w:rPr>
        <w:t xml:space="preserve">communities. </w:t>
      </w:r>
      <w:r w:rsidR="002A3224" w:rsidRPr="005E4575">
        <w:rPr>
          <w:color w:val="008000"/>
          <w:sz w:val="24"/>
          <w:szCs w:val="24"/>
        </w:rPr>
        <w:t xml:space="preserve"> </w:t>
      </w:r>
      <w:r w:rsidR="00707017" w:rsidRPr="005E4575">
        <w:rPr>
          <w:rFonts w:cs="Arial"/>
          <w:color w:val="008000"/>
          <w:sz w:val="24"/>
          <w:szCs w:val="24"/>
        </w:rPr>
        <w:t xml:space="preserve">Significant </w:t>
      </w:r>
      <w:r w:rsidR="0095661B" w:rsidRPr="005E4575">
        <w:rPr>
          <w:rFonts w:cs="Arial"/>
          <w:color w:val="008000"/>
          <w:sz w:val="24"/>
          <w:szCs w:val="24"/>
        </w:rPr>
        <w:t>contributions to disaster risk reduction</w:t>
      </w:r>
      <w:r w:rsidR="00B21EC2">
        <w:rPr>
          <w:rFonts w:cs="Arial"/>
          <w:color w:val="008000"/>
          <w:sz w:val="24"/>
          <w:szCs w:val="24"/>
        </w:rPr>
        <w:t xml:space="preserve"> discussions</w:t>
      </w:r>
      <w:r w:rsidR="00707017" w:rsidRPr="005E4575">
        <w:rPr>
          <w:rFonts w:cs="Arial"/>
          <w:color w:val="008000"/>
          <w:sz w:val="24"/>
          <w:szCs w:val="24"/>
        </w:rPr>
        <w:t xml:space="preserve"> include: low cost flood mitigation strategies, </w:t>
      </w:r>
      <w:r w:rsidR="002B1156" w:rsidRPr="005E4575">
        <w:rPr>
          <w:rFonts w:cs="Arial"/>
          <w:color w:val="008000"/>
          <w:sz w:val="24"/>
          <w:szCs w:val="24"/>
        </w:rPr>
        <w:t>amphibious buildings accommodating variable depths of floodwater, initatives to refine buoyant amphibious foundation retrofits (with a</w:t>
      </w:r>
      <w:r w:rsidR="002B1156" w:rsidRPr="005E4575">
        <w:rPr>
          <w:color w:val="008000"/>
          <w:sz w:val="24"/>
          <w:szCs w:val="24"/>
        </w:rPr>
        <w:t xml:space="preserve"> buoyancy and vertical guidance systems)</w:t>
      </w:r>
      <w:r w:rsidR="002B1156" w:rsidRPr="005E4575">
        <w:rPr>
          <w:rFonts w:cs="Arial"/>
          <w:color w:val="008000"/>
          <w:sz w:val="24"/>
          <w:szCs w:val="24"/>
        </w:rPr>
        <w:t xml:space="preserve">, and </w:t>
      </w:r>
      <w:r w:rsidR="00707017" w:rsidRPr="005E4575">
        <w:rPr>
          <w:rFonts w:cs="Arial"/>
          <w:color w:val="008000"/>
          <w:sz w:val="24"/>
          <w:szCs w:val="24"/>
        </w:rPr>
        <w:t>building capacity and capability in flood prone communit</w:t>
      </w:r>
      <w:r w:rsidR="002B1156" w:rsidRPr="005E4575">
        <w:rPr>
          <w:rFonts w:cs="Arial"/>
          <w:color w:val="008000"/>
          <w:sz w:val="24"/>
          <w:szCs w:val="24"/>
        </w:rPr>
        <w:t xml:space="preserve">ies to adapt to climate change. </w:t>
      </w:r>
    </w:p>
    <w:p w14:paraId="659C4746" w14:textId="77777777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0C33FD52" w14:textId="1F0F52D8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Three key points will be made during this presentation which will conclude with an invitation for all to attend the second International Conference on Amphibious Architecture, Design and Engineering. </w:t>
      </w:r>
    </w:p>
    <w:p w14:paraId="6DC0DAF4" w14:textId="77777777" w:rsidR="00CE17BD" w:rsidRPr="005E4575" w:rsidRDefault="00CE17BD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05106687" w14:textId="77777777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The first point is to introduce the concept of Amphibious architecture, a flood mitigation strategy that works in synchrony with a flood prone region’s natural cycles of flooding. </w:t>
      </w:r>
    </w:p>
    <w:p w14:paraId="3DE15D5D" w14:textId="613A055C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 </w:t>
      </w:r>
    </w:p>
    <w:p w14:paraId="09C78990" w14:textId="7311CCF3" w:rsidR="00B76E58" w:rsidRPr="005E4575" w:rsidRDefault="00DD3E54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Second, we </w:t>
      </w:r>
      <w:r w:rsidR="00CE17BD" w:rsidRPr="005E4575">
        <w:rPr>
          <w:rFonts w:cs="Arial"/>
          <w:color w:val="008000"/>
          <w:sz w:val="24"/>
          <w:szCs w:val="24"/>
        </w:rPr>
        <w:t xml:space="preserve">highlight </w:t>
      </w:r>
      <w:r w:rsidR="00AF581E" w:rsidRPr="005E4575">
        <w:rPr>
          <w:rFonts w:cs="Arial"/>
          <w:color w:val="008000"/>
          <w:sz w:val="24"/>
          <w:szCs w:val="24"/>
        </w:rPr>
        <w:t>the economic</w:t>
      </w:r>
      <w:r w:rsidR="00B76E58" w:rsidRPr="005E4575">
        <w:rPr>
          <w:rFonts w:cs="Arial"/>
          <w:color w:val="008000"/>
          <w:sz w:val="24"/>
          <w:szCs w:val="24"/>
        </w:rPr>
        <w:t xml:space="preserve"> loss avoidance and wind vulnerability studies conducted to support </w:t>
      </w:r>
      <w:r w:rsidR="00225D92" w:rsidRPr="005E4575">
        <w:rPr>
          <w:rFonts w:cs="Arial"/>
          <w:color w:val="008000"/>
          <w:sz w:val="24"/>
          <w:szCs w:val="24"/>
        </w:rPr>
        <w:t xml:space="preserve">the </w:t>
      </w:r>
      <w:r w:rsidR="00B76E58" w:rsidRPr="005E4575">
        <w:rPr>
          <w:rFonts w:cs="Arial"/>
          <w:color w:val="008000"/>
          <w:sz w:val="24"/>
          <w:szCs w:val="24"/>
        </w:rPr>
        <w:t xml:space="preserve">economic </w:t>
      </w:r>
      <w:r w:rsidR="00225D92" w:rsidRPr="005E4575">
        <w:rPr>
          <w:rFonts w:cs="Arial"/>
          <w:color w:val="008000"/>
          <w:sz w:val="24"/>
          <w:szCs w:val="24"/>
        </w:rPr>
        <w:t xml:space="preserve">argument </w:t>
      </w:r>
      <w:r w:rsidR="00B76E58" w:rsidRPr="005E4575">
        <w:rPr>
          <w:rFonts w:cs="Arial"/>
          <w:color w:val="008000"/>
          <w:sz w:val="24"/>
          <w:szCs w:val="24"/>
        </w:rPr>
        <w:t xml:space="preserve">for the proposed amphibious projects. </w:t>
      </w:r>
    </w:p>
    <w:p w14:paraId="46F50572" w14:textId="77777777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55B990D5" w14:textId="4BC68B4C" w:rsidR="00707017" w:rsidRPr="005E4575" w:rsidRDefault="00487C90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Third and related, we </w:t>
      </w:r>
      <w:r w:rsidR="00B76E58" w:rsidRPr="005E4575">
        <w:rPr>
          <w:rFonts w:cs="Arial"/>
          <w:color w:val="008000"/>
          <w:sz w:val="24"/>
          <w:szCs w:val="24"/>
        </w:rPr>
        <w:t xml:space="preserve">report on progress on a major contract from a Canadian federal agency to develop, construct and test an amphibious retrofit prototype for application to </w:t>
      </w:r>
      <w:r w:rsidR="000C63AB" w:rsidRPr="005E4575">
        <w:rPr>
          <w:rFonts w:cs="Arial"/>
          <w:color w:val="008000"/>
          <w:sz w:val="24"/>
          <w:szCs w:val="24"/>
        </w:rPr>
        <w:t xml:space="preserve">Indigenous People </w:t>
      </w:r>
      <w:r w:rsidR="00B76E58" w:rsidRPr="005E4575">
        <w:rPr>
          <w:rFonts w:cs="Arial"/>
          <w:color w:val="008000"/>
          <w:sz w:val="24"/>
          <w:szCs w:val="24"/>
        </w:rPr>
        <w:t xml:space="preserve">vulnerable to flooding. </w:t>
      </w:r>
    </w:p>
    <w:p w14:paraId="3325D8D6" w14:textId="77777777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3C6E3031" w14:textId="20F650E9" w:rsidR="00B76E58" w:rsidRPr="005E4575" w:rsidRDefault="00B76E5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>To conclude, we i</w:t>
      </w:r>
      <w:r w:rsidR="004E762E" w:rsidRPr="005E4575">
        <w:rPr>
          <w:rFonts w:cs="Arial"/>
          <w:color w:val="008000"/>
          <w:sz w:val="24"/>
          <w:szCs w:val="24"/>
        </w:rPr>
        <w:t xml:space="preserve">nvite </w:t>
      </w:r>
      <w:r w:rsidR="00CB7C01" w:rsidRPr="005E4575">
        <w:rPr>
          <w:rFonts w:cs="Arial"/>
          <w:color w:val="008000"/>
          <w:sz w:val="24"/>
          <w:szCs w:val="24"/>
        </w:rPr>
        <w:t xml:space="preserve">everyone to </w:t>
      </w:r>
      <w:r w:rsidRPr="005E4575">
        <w:rPr>
          <w:rFonts w:cs="Arial"/>
          <w:color w:val="008000"/>
          <w:sz w:val="24"/>
          <w:szCs w:val="24"/>
        </w:rPr>
        <w:t>ICAADE 2017 (the second International Conference on Amphibious Archit</w:t>
      </w:r>
      <w:r w:rsidR="0026136A" w:rsidRPr="005E4575">
        <w:rPr>
          <w:rFonts w:cs="Arial"/>
          <w:color w:val="008000"/>
          <w:sz w:val="24"/>
          <w:szCs w:val="24"/>
        </w:rPr>
        <w:t xml:space="preserve">ecture, Design and Engineering, the </w:t>
      </w:r>
      <w:r w:rsidRPr="005E4575">
        <w:rPr>
          <w:rFonts w:cs="Arial"/>
          <w:color w:val="008000"/>
          <w:sz w:val="24"/>
          <w:szCs w:val="24"/>
        </w:rPr>
        <w:t>University of Waterloo in Waterloo, Canada</w:t>
      </w:r>
      <w:r w:rsidR="00B704FC" w:rsidRPr="005E4575">
        <w:rPr>
          <w:rFonts w:cs="Arial"/>
          <w:color w:val="008000"/>
          <w:sz w:val="24"/>
          <w:szCs w:val="24"/>
        </w:rPr>
        <w:t xml:space="preserve">. </w:t>
      </w:r>
      <w:r w:rsidRPr="005E4575">
        <w:rPr>
          <w:rFonts w:cs="Arial"/>
          <w:color w:val="008000"/>
          <w:sz w:val="24"/>
          <w:szCs w:val="24"/>
        </w:rPr>
        <w:t xml:space="preserve"> June 25 to 28, 2017.</w:t>
      </w:r>
    </w:p>
    <w:p w14:paraId="6A3B97AC" w14:textId="14A8FD78" w:rsidR="00B76E58" w:rsidRPr="005E4575" w:rsidRDefault="00C411A0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hyperlink r:id="rId7" w:history="1">
        <w:r w:rsidR="005A1918" w:rsidRPr="005E4575">
          <w:rPr>
            <w:rStyle w:val="Hyperlink"/>
            <w:rFonts w:cs="Arial"/>
            <w:color w:val="008000"/>
            <w:sz w:val="24"/>
            <w:szCs w:val="24"/>
          </w:rPr>
          <w:t>http://icaade.org/updates/2016/6/18/announcing-icaade-2017</w:t>
        </w:r>
      </w:hyperlink>
    </w:p>
    <w:p w14:paraId="6A85D24D" w14:textId="77777777" w:rsidR="005A1918" w:rsidRPr="005E4575" w:rsidRDefault="005A191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32109C6B" w14:textId="30833AAB" w:rsidR="005A1918" w:rsidRPr="005E4575" w:rsidRDefault="005A191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>QUESTIONS</w:t>
      </w:r>
    </w:p>
    <w:p w14:paraId="424D74B6" w14:textId="77777777" w:rsidR="005A1918" w:rsidRPr="005E4575" w:rsidRDefault="005A1918" w:rsidP="00B76E58">
      <w:pPr>
        <w:pStyle w:val="NormalWeb"/>
        <w:spacing w:before="0" w:beforeAutospacing="0" w:after="0" w:afterAutospacing="0"/>
        <w:rPr>
          <w:rFonts w:cs="Arial"/>
          <w:color w:val="008000"/>
          <w:sz w:val="24"/>
          <w:szCs w:val="24"/>
        </w:rPr>
      </w:pPr>
    </w:p>
    <w:p w14:paraId="0EBF44D1" w14:textId="79AC121E" w:rsidR="005230EF" w:rsidRPr="005E4575" w:rsidRDefault="005230EF" w:rsidP="005A19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What is the </w:t>
      </w:r>
      <w:r w:rsidR="001D39DF" w:rsidRPr="005E4575">
        <w:rPr>
          <w:rFonts w:cs="Arial"/>
          <w:color w:val="008000"/>
          <w:sz w:val="24"/>
          <w:szCs w:val="24"/>
        </w:rPr>
        <w:t xml:space="preserve">Buoyant Foundation Project? </w:t>
      </w:r>
    </w:p>
    <w:p w14:paraId="356E6FB7" w14:textId="2AFEF435" w:rsidR="005A1918" w:rsidRPr="005E4575" w:rsidRDefault="005A1918" w:rsidP="005A19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>What is Amphibious</w:t>
      </w:r>
      <w:r w:rsidR="00A37AEE" w:rsidRPr="005E4575">
        <w:rPr>
          <w:rFonts w:cs="Arial"/>
          <w:color w:val="008000"/>
          <w:sz w:val="24"/>
          <w:szCs w:val="24"/>
        </w:rPr>
        <w:t xml:space="preserve"> A</w:t>
      </w:r>
      <w:r w:rsidRPr="005E4575">
        <w:rPr>
          <w:rFonts w:cs="Arial"/>
          <w:color w:val="008000"/>
          <w:sz w:val="24"/>
          <w:szCs w:val="24"/>
        </w:rPr>
        <w:t xml:space="preserve">rchitecture? </w:t>
      </w:r>
    </w:p>
    <w:p w14:paraId="0FAB7B46" w14:textId="26220204" w:rsidR="0038557F" w:rsidRPr="005E4575" w:rsidRDefault="0038557F" w:rsidP="0038557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>What are the social benefits of buoyant amphibious foundation retrofits?</w:t>
      </w:r>
    </w:p>
    <w:p w14:paraId="7ACC42D9" w14:textId="491C6DDB" w:rsidR="008C2DEC" w:rsidRPr="005E4575" w:rsidRDefault="00A37AEE" w:rsidP="005A19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Who might </w:t>
      </w:r>
      <w:r w:rsidR="008C7542" w:rsidRPr="005E4575">
        <w:rPr>
          <w:rFonts w:cs="Arial"/>
          <w:color w:val="008000"/>
          <w:sz w:val="24"/>
          <w:szCs w:val="24"/>
        </w:rPr>
        <w:t>economi</w:t>
      </w:r>
      <w:r w:rsidR="00314AF5" w:rsidRPr="005E4575">
        <w:rPr>
          <w:rFonts w:cs="Arial"/>
          <w:color w:val="008000"/>
          <w:sz w:val="24"/>
          <w:szCs w:val="24"/>
        </w:rPr>
        <w:t xml:space="preserve">cally </w:t>
      </w:r>
      <w:r w:rsidRPr="005E4575">
        <w:rPr>
          <w:rFonts w:cs="Arial"/>
          <w:color w:val="008000"/>
          <w:sz w:val="24"/>
          <w:szCs w:val="24"/>
        </w:rPr>
        <w:t>benefit from the Buoyant Foundation Project</w:t>
      </w:r>
      <w:r w:rsidR="00314AF5" w:rsidRPr="005E4575">
        <w:rPr>
          <w:rFonts w:cs="Arial"/>
          <w:color w:val="008000"/>
          <w:sz w:val="24"/>
          <w:szCs w:val="24"/>
        </w:rPr>
        <w:t>?</w:t>
      </w:r>
    </w:p>
    <w:p w14:paraId="31F04FBA" w14:textId="1C11A645" w:rsidR="005A1918" w:rsidRPr="005E4575" w:rsidRDefault="0052760D" w:rsidP="005A19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cs="Arial"/>
          <w:color w:val="008000"/>
          <w:sz w:val="24"/>
          <w:szCs w:val="24"/>
        </w:rPr>
      </w:pPr>
      <w:r w:rsidRPr="005E4575">
        <w:rPr>
          <w:rFonts w:cs="Arial"/>
          <w:color w:val="008000"/>
          <w:sz w:val="24"/>
          <w:szCs w:val="24"/>
        </w:rPr>
        <w:t xml:space="preserve">What and where is ICAADE 2017? </w:t>
      </w:r>
    </w:p>
    <w:p w14:paraId="364774EC" w14:textId="77777777" w:rsidR="0038557F" w:rsidRPr="005E4575" w:rsidRDefault="0038557F" w:rsidP="0038557F">
      <w:pPr>
        <w:pStyle w:val="NormalWeb"/>
        <w:spacing w:before="0" w:beforeAutospacing="0" w:after="0" w:afterAutospacing="0"/>
        <w:ind w:left="720"/>
        <w:rPr>
          <w:rFonts w:cs="Arial"/>
          <w:color w:val="008000"/>
          <w:sz w:val="24"/>
          <w:szCs w:val="24"/>
        </w:rPr>
      </w:pPr>
    </w:p>
    <w:p w14:paraId="79200915" w14:textId="77777777" w:rsidR="008350B6" w:rsidRPr="005E4575" w:rsidRDefault="008350B6" w:rsidP="0038557F">
      <w:pPr>
        <w:rPr>
          <w:rFonts w:ascii="Times" w:hAnsi="Times" w:cs="Arial"/>
          <w:b/>
          <w:bCs/>
          <w:color w:val="008000"/>
        </w:rPr>
      </w:pPr>
    </w:p>
    <w:p w14:paraId="144325AD" w14:textId="00668C46" w:rsidR="008350B6" w:rsidRPr="005E4575" w:rsidRDefault="008350B6" w:rsidP="0038557F">
      <w:pPr>
        <w:rPr>
          <w:rFonts w:ascii="Times" w:hAnsi="Times" w:cs="Arial"/>
          <w:b/>
          <w:bCs/>
          <w:color w:val="008000"/>
        </w:rPr>
      </w:pPr>
      <w:r w:rsidRPr="005E4575">
        <w:rPr>
          <w:rFonts w:ascii="Times" w:hAnsi="Times" w:cs="Roboto-Regular"/>
          <w:color w:val="008000"/>
        </w:rPr>
        <w:t>Amphibious houses-Elizabeth English</w:t>
      </w:r>
    </w:p>
    <w:p w14:paraId="6F0918AA" w14:textId="77777777" w:rsidR="008350B6" w:rsidRPr="005E4575" w:rsidRDefault="00C411A0" w:rsidP="0038557F">
      <w:pPr>
        <w:pStyle w:val="NormalWeb"/>
        <w:spacing w:before="0" w:beforeAutospacing="0" w:after="0" w:afterAutospacing="0"/>
        <w:rPr>
          <w:bCs/>
          <w:color w:val="008000"/>
          <w:sz w:val="24"/>
          <w:szCs w:val="24"/>
        </w:rPr>
      </w:pPr>
      <w:hyperlink r:id="rId8" w:history="1">
        <w:r w:rsidR="008350B6" w:rsidRPr="005E4575">
          <w:rPr>
            <w:rStyle w:val="Hyperlink"/>
            <w:bCs/>
            <w:color w:val="008000"/>
            <w:sz w:val="24"/>
            <w:szCs w:val="24"/>
          </w:rPr>
          <w:t>https://www.youtube.com/watch?v=HgT9Gxjztl0</w:t>
        </w:r>
      </w:hyperlink>
    </w:p>
    <w:p w14:paraId="4B042226" w14:textId="77777777" w:rsidR="008350B6" w:rsidRPr="005E4575" w:rsidRDefault="008350B6" w:rsidP="0038557F">
      <w:pPr>
        <w:pStyle w:val="NormalWeb"/>
        <w:spacing w:before="0" w:beforeAutospacing="0" w:after="0" w:afterAutospacing="0"/>
        <w:rPr>
          <w:bCs/>
          <w:color w:val="008000"/>
          <w:sz w:val="24"/>
          <w:szCs w:val="24"/>
        </w:rPr>
      </w:pPr>
      <w:r w:rsidRPr="005E4575">
        <w:rPr>
          <w:rFonts w:cs="Roboto-Regular"/>
          <w:color w:val="008000"/>
          <w:sz w:val="24"/>
          <w:szCs w:val="24"/>
        </w:rPr>
        <w:t xml:space="preserve">The Buoyant Foundation Project </w:t>
      </w:r>
    </w:p>
    <w:p w14:paraId="789EF753" w14:textId="77777777" w:rsidR="008350B6" w:rsidRPr="005E4575" w:rsidRDefault="00C411A0" w:rsidP="0038557F">
      <w:pPr>
        <w:pStyle w:val="NormalWeb"/>
        <w:spacing w:before="0" w:beforeAutospacing="0" w:after="0" w:afterAutospacing="0"/>
        <w:rPr>
          <w:bCs/>
          <w:color w:val="008000"/>
          <w:sz w:val="24"/>
          <w:szCs w:val="24"/>
        </w:rPr>
      </w:pPr>
      <w:hyperlink r:id="rId9" w:history="1">
        <w:r w:rsidR="008350B6" w:rsidRPr="005E4575">
          <w:rPr>
            <w:rStyle w:val="Hyperlink"/>
            <w:bCs/>
            <w:color w:val="008000"/>
            <w:sz w:val="24"/>
            <w:szCs w:val="24"/>
          </w:rPr>
          <w:t>https://www.youtube.com/watch?v=-qQWbtug32E</w:t>
        </w:r>
      </w:hyperlink>
    </w:p>
    <w:p w14:paraId="05831E19" w14:textId="77777777" w:rsidR="008350B6" w:rsidRPr="005E4575" w:rsidRDefault="00C411A0" w:rsidP="0038557F">
      <w:pPr>
        <w:pStyle w:val="NormalWeb"/>
        <w:spacing w:before="0" w:beforeAutospacing="0" w:after="0" w:afterAutospacing="0"/>
        <w:rPr>
          <w:bCs/>
          <w:color w:val="008000"/>
          <w:sz w:val="24"/>
          <w:szCs w:val="24"/>
        </w:rPr>
      </w:pPr>
      <w:hyperlink r:id="rId10" w:history="1">
        <w:r w:rsidR="008350B6" w:rsidRPr="005E4575">
          <w:rPr>
            <w:rStyle w:val="Hyperlink"/>
            <w:bCs/>
            <w:color w:val="008000"/>
            <w:sz w:val="24"/>
            <w:szCs w:val="24"/>
          </w:rPr>
          <w:t>http://engineerthefuture.ca/houses-floats-for-flooding-disasters/</w:t>
        </w:r>
      </w:hyperlink>
    </w:p>
    <w:p w14:paraId="12264AC6" w14:textId="77777777" w:rsidR="008350B6" w:rsidRPr="005E4575" w:rsidRDefault="008350B6" w:rsidP="0038557F">
      <w:pPr>
        <w:pStyle w:val="NormalWeb"/>
        <w:spacing w:before="0" w:beforeAutospacing="0" w:after="0" w:afterAutospacing="0"/>
        <w:rPr>
          <w:bCs/>
          <w:color w:val="008000"/>
          <w:sz w:val="24"/>
          <w:szCs w:val="24"/>
        </w:rPr>
      </w:pPr>
      <w:r w:rsidRPr="005E4575">
        <w:rPr>
          <w:rFonts w:cs="OpenSans-CondensedLight"/>
          <w:color w:val="008000"/>
          <w:sz w:val="24"/>
          <w:szCs w:val="24"/>
        </w:rPr>
        <w:t>House floats as unique solution to avoid flooding disasters</w:t>
      </w:r>
    </w:p>
    <w:p w14:paraId="6DD8F093" w14:textId="031631A7" w:rsidR="000504FE" w:rsidRPr="00C411A0" w:rsidRDefault="00003DEB" w:rsidP="00C411A0">
      <w:pPr>
        <w:rPr>
          <w:rFonts w:ascii="Times" w:hAnsi="Times" w:cs="Arial"/>
          <w:b/>
          <w:bCs/>
          <w:color w:val="008000"/>
          <w:lang w:val="en-ZW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sectPr w:rsidR="000504FE" w:rsidRPr="00C411A0" w:rsidSect="000913E9">
      <w:pgSz w:w="12240" w:h="15840"/>
      <w:pgMar w:top="1440" w:right="1191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126"/>
    <w:multiLevelType w:val="hybridMultilevel"/>
    <w:tmpl w:val="ACC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63295"/>
    <w:multiLevelType w:val="hybridMultilevel"/>
    <w:tmpl w:val="603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EB"/>
    <w:rsid w:val="00003DEB"/>
    <w:rsid w:val="0000789A"/>
    <w:rsid w:val="000203FE"/>
    <w:rsid w:val="00020B44"/>
    <w:rsid w:val="0004325A"/>
    <w:rsid w:val="00047703"/>
    <w:rsid w:val="000504FE"/>
    <w:rsid w:val="00067553"/>
    <w:rsid w:val="00081197"/>
    <w:rsid w:val="000869E9"/>
    <w:rsid w:val="00087C50"/>
    <w:rsid w:val="000913E9"/>
    <w:rsid w:val="00095C4B"/>
    <w:rsid w:val="000A25D5"/>
    <w:rsid w:val="000A3476"/>
    <w:rsid w:val="000C28D3"/>
    <w:rsid w:val="000C63AB"/>
    <w:rsid w:val="000D6CBB"/>
    <w:rsid w:val="000F4771"/>
    <w:rsid w:val="000F48A9"/>
    <w:rsid w:val="000F74F5"/>
    <w:rsid w:val="00105EEA"/>
    <w:rsid w:val="00114FD1"/>
    <w:rsid w:val="0012575B"/>
    <w:rsid w:val="00137B5B"/>
    <w:rsid w:val="0014027E"/>
    <w:rsid w:val="00141EC4"/>
    <w:rsid w:val="00152329"/>
    <w:rsid w:val="001706E1"/>
    <w:rsid w:val="00171946"/>
    <w:rsid w:val="00173112"/>
    <w:rsid w:val="0017746B"/>
    <w:rsid w:val="001777F9"/>
    <w:rsid w:val="0018499F"/>
    <w:rsid w:val="001A0D2B"/>
    <w:rsid w:val="001B2AAD"/>
    <w:rsid w:val="001B5169"/>
    <w:rsid w:val="001C0326"/>
    <w:rsid w:val="001C2748"/>
    <w:rsid w:val="001C3E8A"/>
    <w:rsid w:val="001D39DF"/>
    <w:rsid w:val="001E0BB2"/>
    <w:rsid w:val="001F179E"/>
    <w:rsid w:val="002012E2"/>
    <w:rsid w:val="00216745"/>
    <w:rsid w:val="00217D9F"/>
    <w:rsid w:val="00220E1E"/>
    <w:rsid w:val="00225D92"/>
    <w:rsid w:val="002377A5"/>
    <w:rsid w:val="00237C7B"/>
    <w:rsid w:val="0026136A"/>
    <w:rsid w:val="00263E55"/>
    <w:rsid w:val="00265E40"/>
    <w:rsid w:val="00267C8A"/>
    <w:rsid w:val="00271681"/>
    <w:rsid w:val="0029212D"/>
    <w:rsid w:val="002A3224"/>
    <w:rsid w:val="002A7A82"/>
    <w:rsid w:val="002B1156"/>
    <w:rsid w:val="00313BC1"/>
    <w:rsid w:val="00314AF5"/>
    <w:rsid w:val="00316109"/>
    <w:rsid w:val="00363D08"/>
    <w:rsid w:val="00374320"/>
    <w:rsid w:val="0038557F"/>
    <w:rsid w:val="003A2CC6"/>
    <w:rsid w:val="003A73A2"/>
    <w:rsid w:val="003A7C57"/>
    <w:rsid w:val="003C29D4"/>
    <w:rsid w:val="003F18E9"/>
    <w:rsid w:val="00401B3F"/>
    <w:rsid w:val="004107CA"/>
    <w:rsid w:val="00412C8F"/>
    <w:rsid w:val="004174A6"/>
    <w:rsid w:val="00421594"/>
    <w:rsid w:val="0042495F"/>
    <w:rsid w:val="004260EC"/>
    <w:rsid w:val="004575B9"/>
    <w:rsid w:val="00460776"/>
    <w:rsid w:val="00473435"/>
    <w:rsid w:val="00487C90"/>
    <w:rsid w:val="0049565A"/>
    <w:rsid w:val="004B25F7"/>
    <w:rsid w:val="004B3CA7"/>
    <w:rsid w:val="004D3908"/>
    <w:rsid w:val="004E762E"/>
    <w:rsid w:val="004F11E3"/>
    <w:rsid w:val="004F1AE5"/>
    <w:rsid w:val="005016CC"/>
    <w:rsid w:val="00503B52"/>
    <w:rsid w:val="005230EF"/>
    <w:rsid w:val="0052760D"/>
    <w:rsid w:val="00553965"/>
    <w:rsid w:val="0055669A"/>
    <w:rsid w:val="0056403F"/>
    <w:rsid w:val="00567F9A"/>
    <w:rsid w:val="00572B4E"/>
    <w:rsid w:val="00573E63"/>
    <w:rsid w:val="00586137"/>
    <w:rsid w:val="00592CC4"/>
    <w:rsid w:val="005A1918"/>
    <w:rsid w:val="005A609F"/>
    <w:rsid w:val="005A622F"/>
    <w:rsid w:val="005C058C"/>
    <w:rsid w:val="005E4575"/>
    <w:rsid w:val="00607283"/>
    <w:rsid w:val="0061437B"/>
    <w:rsid w:val="00635325"/>
    <w:rsid w:val="00637FDF"/>
    <w:rsid w:val="0064101F"/>
    <w:rsid w:val="00645083"/>
    <w:rsid w:val="00657100"/>
    <w:rsid w:val="00670417"/>
    <w:rsid w:val="00671258"/>
    <w:rsid w:val="00674068"/>
    <w:rsid w:val="006766CA"/>
    <w:rsid w:val="00681439"/>
    <w:rsid w:val="00697CEF"/>
    <w:rsid w:val="006B35D0"/>
    <w:rsid w:val="006B6A05"/>
    <w:rsid w:val="006C1089"/>
    <w:rsid w:val="006C340C"/>
    <w:rsid w:val="006E2715"/>
    <w:rsid w:val="006E3371"/>
    <w:rsid w:val="00706749"/>
    <w:rsid w:val="00707017"/>
    <w:rsid w:val="00764858"/>
    <w:rsid w:val="00776BE3"/>
    <w:rsid w:val="007847FE"/>
    <w:rsid w:val="00784924"/>
    <w:rsid w:val="00795473"/>
    <w:rsid w:val="007B6214"/>
    <w:rsid w:val="007B6B42"/>
    <w:rsid w:val="007C50EC"/>
    <w:rsid w:val="007E0FCF"/>
    <w:rsid w:val="007E3589"/>
    <w:rsid w:val="007E3A89"/>
    <w:rsid w:val="007E60F8"/>
    <w:rsid w:val="007E7C05"/>
    <w:rsid w:val="007F7A89"/>
    <w:rsid w:val="008032DD"/>
    <w:rsid w:val="008048AA"/>
    <w:rsid w:val="00815A70"/>
    <w:rsid w:val="00816717"/>
    <w:rsid w:val="008275E5"/>
    <w:rsid w:val="0083071E"/>
    <w:rsid w:val="008350B6"/>
    <w:rsid w:val="00885D30"/>
    <w:rsid w:val="00897F06"/>
    <w:rsid w:val="008A23F6"/>
    <w:rsid w:val="008C2DEC"/>
    <w:rsid w:val="008C7542"/>
    <w:rsid w:val="008E6AFB"/>
    <w:rsid w:val="008E7039"/>
    <w:rsid w:val="00901C9A"/>
    <w:rsid w:val="009240C3"/>
    <w:rsid w:val="009246DA"/>
    <w:rsid w:val="00933B6D"/>
    <w:rsid w:val="00952ACC"/>
    <w:rsid w:val="0095661B"/>
    <w:rsid w:val="00961610"/>
    <w:rsid w:val="00967D65"/>
    <w:rsid w:val="009806CD"/>
    <w:rsid w:val="009A233E"/>
    <w:rsid w:val="009A3761"/>
    <w:rsid w:val="009C7E67"/>
    <w:rsid w:val="009E4EF7"/>
    <w:rsid w:val="009F50FD"/>
    <w:rsid w:val="009F5F79"/>
    <w:rsid w:val="00A20D19"/>
    <w:rsid w:val="00A24102"/>
    <w:rsid w:val="00A3031C"/>
    <w:rsid w:val="00A37AEE"/>
    <w:rsid w:val="00A46A5A"/>
    <w:rsid w:val="00A67D8B"/>
    <w:rsid w:val="00A75EE5"/>
    <w:rsid w:val="00A97A20"/>
    <w:rsid w:val="00AA09E5"/>
    <w:rsid w:val="00AA383F"/>
    <w:rsid w:val="00AA3CCC"/>
    <w:rsid w:val="00AB6991"/>
    <w:rsid w:val="00AC49B8"/>
    <w:rsid w:val="00AD0CC0"/>
    <w:rsid w:val="00AE3DC1"/>
    <w:rsid w:val="00AE4385"/>
    <w:rsid w:val="00AF259F"/>
    <w:rsid w:val="00AF581E"/>
    <w:rsid w:val="00AF6BD0"/>
    <w:rsid w:val="00AF6BED"/>
    <w:rsid w:val="00B1041C"/>
    <w:rsid w:val="00B11523"/>
    <w:rsid w:val="00B21EC2"/>
    <w:rsid w:val="00B25327"/>
    <w:rsid w:val="00B272DC"/>
    <w:rsid w:val="00B5174F"/>
    <w:rsid w:val="00B56CB1"/>
    <w:rsid w:val="00B704FC"/>
    <w:rsid w:val="00B76E58"/>
    <w:rsid w:val="00B82DBB"/>
    <w:rsid w:val="00B85F47"/>
    <w:rsid w:val="00BA4148"/>
    <w:rsid w:val="00BA48F4"/>
    <w:rsid w:val="00BB03B6"/>
    <w:rsid w:val="00BC309B"/>
    <w:rsid w:val="00BC33D7"/>
    <w:rsid w:val="00BC49A7"/>
    <w:rsid w:val="00BD1ACE"/>
    <w:rsid w:val="00C00B75"/>
    <w:rsid w:val="00C0221D"/>
    <w:rsid w:val="00C04B2A"/>
    <w:rsid w:val="00C22267"/>
    <w:rsid w:val="00C24F29"/>
    <w:rsid w:val="00C3086C"/>
    <w:rsid w:val="00C338E0"/>
    <w:rsid w:val="00C411A0"/>
    <w:rsid w:val="00C46C23"/>
    <w:rsid w:val="00C51CE8"/>
    <w:rsid w:val="00C52510"/>
    <w:rsid w:val="00C64B92"/>
    <w:rsid w:val="00CB1DFD"/>
    <w:rsid w:val="00CB7C01"/>
    <w:rsid w:val="00CD2289"/>
    <w:rsid w:val="00CD68F1"/>
    <w:rsid w:val="00CE17BD"/>
    <w:rsid w:val="00CE4D11"/>
    <w:rsid w:val="00CF742C"/>
    <w:rsid w:val="00D201EC"/>
    <w:rsid w:val="00D210C4"/>
    <w:rsid w:val="00D23730"/>
    <w:rsid w:val="00D2764E"/>
    <w:rsid w:val="00D314DB"/>
    <w:rsid w:val="00D72F24"/>
    <w:rsid w:val="00D7363C"/>
    <w:rsid w:val="00D7430A"/>
    <w:rsid w:val="00D75963"/>
    <w:rsid w:val="00D82513"/>
    <w:rsid w:val="00D91990"/>
    <w:rsid w:val="00DA2C26"/>
    <w:rsid w:val="00DC2F84"/>
    <w:rsid w:val="00DD3E54"/>
    <w:rsid w:val="00DE5D06"/>
    <w:rsid w:val="00E16430"/>
    <w:rsid w:val="00E1709D"/>
    <w:rsid w:val="00E178EC"/>
    <w:rsid w:val="00E20BB7"/>
    <w:rsid w:val="00E23B05"/>
    <w:rsid w:val="00E425DA"/>
    <w:rsid w:val="00E4328A"/>
    <w:rsid w:val="00E433E6"/>
    <w:rsid w:val="00E51B49"/>
    <w:rsid w:val="00E629E1"/>
    <w:rsid w:val="00E6614F"/>
    <w:rsid w:val="00E76258"/>
    <w:rsid w:val="00ED7DC4"/>
    <w:rsid w:val="00EE0463"/>
    <w:rsid w:val="00F01AED"/>
    <w:rsid w:val="00F0506D"/>
    <w:rsid w:val="00F05B62"/>
    <w:rsid w:val="00F31166"/>
    <w:rsid w:val="00F56948"/>
    <w:rsid w:val="00F823AA"/>
    <w:rsid w:val="00F93600"/>
    <w:rsid w:val="00FB622B"/>
    <w:rsid w:val="00FD3CA0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E9C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D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W"/>
    </w:rPr>
  </w:style>
  <w:style w:type="character" w:styleId="Hyperlink">
    <w:name w:val="Hyperlink"/>
    <w:basedOn w:val="DefaultParagraphFont"/>
    <w:uiPriority w:val="99"/>
    <w:unhideWhenUsed/>
    <w:rsid w:val="00803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A2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D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W"/>
    </w:rPr>
  </w:style>
  <w:style w:type="character" w:styleId="Hyperlink">
    <w:name w:val="Hyperlink"/>
    <w:basedOn w:val="DefaultParagraphFont"/>
    <w:uiPriority w:val="99"/>
    <w:unhideWhenUsed/>
    <w:rsid w:val="00803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A2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nglish@buoyantfoundation.org" TargetMode="External"/><Relationship Id="rId7" Type="http://schemas.openxmlformats.org/officeDocument/2006/relationships/hyperlink" Target="http://icaade.org/updates/2016/6/18/announcing-icaade-2017" TargetMode="External"/><Relationship Id="rId8" Type="http://schemas.openxmlformats.org/officeDocument/2006/relationships/hyperlink" Target="https://www.youtube.com/watch?v=HgT9Gxjztl0" TargetMode="External"/><Relationship Id="rId9" Type="http://schemas.openxmlformats.org/officeDocument/2006/relationships/hyperlink" Target="https://www.youtube.com/watch?v=-qQWbtug32E" TargetMode="External"/><Relationship Id="rId10" Type="http://schemas.openxmlformats.org/officeDocument/2006/relationships/hyperlink" Target="http://engineerthefuture.ca/houses-floats-for-flooding-disas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Macintosh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 van Zijll de Jong</dc:creator>
  <cp:keywords/>
  <dc:description/>
  <cp:lastModifiedBy>Shona  van Zijll de Jong</cp:lastModifiedBy>
  <cp:revision>3</cp:revision>
  <cp:lastPrinted>2017-01-19T19:21:00Z</cp:lastPrinted>
  <dcterms:created xsi:type="dcterms:W3CDTF">2017-01-27T20:37:00Z</dcterms:created>
  <dcterms:modified xsi:type="dcterms:W3CDTF">2017-01-27T20:37:00Z</dcterms:modified>
</cp:coreProperties>
</file>