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r>
        <w:rPr>
          <w:rFonts w:ascii="Calibri" w:hAnsi="Calibri" w:cs="Calibri"/>
          <w:noProof/>
          <w:sz w:val="22"/>
          <w:szCs w:val="22"/>
          <w:lang w:val="es-PA" w:eastAsia="es-PA"/>
        </w:rPr>
        <w:drawing>
          <wp:inline distT="0" distB="0" distL="0" distR="0" wp14:anchorId="792CB338" wp14:editId="42E4773C">
            <wp:extent cx="2719070" cy="731520"/>
            <wp:effectExtent l="19050" t="0" r="5080" b="0"/>
            <wp:docPr id="2" name="Imagen 2" descr="20120601_Fina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20601_Final_English"/>
                    <pic:cNvPicPr>
                      <a:picLocks noChangeAspect="1" noChangeArrowheads="1"/>
                    </pic:cNvPicPr>
                  </pic:nvPicPr>
                  <pic:blipFill>
                    <a:blip r:embed="rId9"/>
                    <a:srcRect b="20555"/>
                    <a:stretch>
                      <a:fillRect/>
                    </a:stretch>
                  </pic:blipFill>
                  <pic:spPr bwMode="auto">
                    <a:xfrm>
                      <a:off x="0" y="0"/>
                      <a:ext cx="2719070" cy="731520"/>
                    </a:xfrm>
                    <a:prstGeom prst="rect">
                      <a:avLst/>
                    </a:prstGeom>
                    <a:noFill/>
                    <a:ln w="9525">
                      <a:noFill/>
                      <a:miter lim="800000"/>
                      <a:headEnd/>
                      <a:tailEnd/>
                    </a:ln>
                  </pic:spPr>
                </pic:pic>
              </a:graphicData>
            </a:graphic>
          </wp:inline>
        </w:drawing>
      </w:r>
    </w:p>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p>
    <w:p w:rsidR="008542B5" w:rsidRDefault="008542B5" w:rsidP="008542B5">
      <w:pPr>
        <w:autoSpaceDE w:val="0"/>
        <w:autoSpaceDN w:val="0"/>
        <w:adjustRightInd w:val="0"/>
        <w:jc w:val="center"/>
        <w:rPr>
          <w:rFonts w:eastAsia="Calibri"/>
          <w:sz w:val="36"/>
          <w:szCs w:val="36"/>
          <w:lang w:val="en-GB"/>
        </w:rPr>
      </w:pPr>
    </w:p>
    <w:p w:rsidR="008542B5" w:rsidRDefault="008542B5" w:rsidP="008542B5">
      <w:pPr>
        <w:autoSpaceDE w:val="0"/>
        <w:autoSpaceDN w:val="0"/>
        <w:adjustRightInd w:val="0"/>
        <w:jc w:val="center"/>
        <w:rPr>
          <w:rFonts w:eastAsia="Calibri"/>
          <w:sz w:val="36"/>
          <w:szCs w:val="36"/>
          <w:lang w:val="en-GB"/>
        </w:rPr>
      </w:pPr>
    </w:p>
    <w:p w:rsidR="008542B5" w:rsidRDefault="008542B5" w:rsidP="008542B5">
      <w:pPr>
        <w:autoSpaceDE w:val="0"/>
        <w:autoSpaceDN w:val="0"/>
        <w:adjustRightInd w:val="0"/>
        <w:jc w:val="center"/>
        <w:rPr>
          <w:rFonts w:eastAsia="Calibri"/>
          <w:sz w:val="36"/>
          <w:szCs w:val="36"/>
          <w:lang w:val="en-GB"/>
        </w:rPr>
      </w:pPr>
    </w:p>
    <w:p w:rsidR="008542B5" w:rsidRDefault="008542B5" w:rsidP="008542B5">
      <w:pPr>
        <w:autoSpaceDE w:val="0"/>
        <w:autoSpaceDN w:val="0"/>
        <w:adjustRightInd w:val="0"/>
        <w:jc w:val="center"/>
        <w:rPr>
          <w:rFonts w:eastAsia="Calibri"/>
          <w:sz w:val="36"/>
          <w:szCs w:val="36"/>
          <w:lang w:val="en-GB"/>
        </w:rPr>
      </w:pPr>
    </w:p>
    <w:p w:rsidR="008542B5" w:rsidRDefault="008542B5" w:rsidP="008542B5">
      <w:pPr>
        <w:autoSpaceDE w:val="0"/>
        <w:autoSpaceDN w:val="0"/>
        <w:adjustRightInd w:val="0"/>
        <w:jc w:val="center"/>
        <w:rPr>
          <w:rFonts w:eastAsia="Calibri"/>
          <w:sz w:val="36"/>
          <w:szCs w:val="36"/>
          <w:lang w:val="en-GB"/>
        </w:rPr>
      </w:pPr>
    </w:p>
    <w:p w:rsidR="008542B5" w:rsidRPr="004F2B5E" w:rsidRDefault="008542B5" w:rsidP="004F2B5E">
      <w:pPr>
        <w:autoSpaceDE w:val="0"/>
        <w:autoSpaceDN w:val="0"/>
        <w:adjustRightInd w:val="0"/>
        <w:jc w:val="center"/>
        <w:rPr>
          <w:sz w:val="32"/>
          <w:szCs w:val="32"/>
          <w:lang w:val="en-US"/>
        </w:rPr>
      </w:pPr>
      <w:r w:rsidRPr="008542B5">
        <w:rPr>
          <w:rFonts w:eastAsia="Calibri"/>
          <w:sz w:val="32"/>
          <w:szCs w:val="32"/>
          <w:lang w:val="en-GB"/>
        </w:rPr>
        <w:t xml:space="preserve">Post-HFA </w:t>
      </w:r>
      <w:r w:rsidRPr="008542B5">
        <w:rPr>
          <w:sz w:val="32"/>
          <w:szCs w:val="32"/>
          <w:lang w:val="en-US"/>
        </w:rPr>
        <w:t>Consultation</w:t>
      </w:r>
    </w:p>
    <w:p w:rsidR="008542B5" w:rsidRPr="004F2B5E" w:rsidRDefault="008542B5" w:rsidP="008542B5">
      <w:pPr>
        <w:autoSpaceDE w:val="0"/>
        <w:autoSpaceDN w:val="0"/>
        <w:adjustRightInd w:val="0"/>
        <w:jc w:val="center"/>
        <w:rPr>
          <w:rFonts w:eastAsia="Calibri"/>
          <w:sz w:val="36"/>
          <w:szCs w:val="36"/>
          <w:lang w:val="en-US"/>
        </w:rPr>
      </w:pPr>
      <w:r w:rsidRPr="004F2B5E">
        <w:rPr>
          <w:rFonts w:eastAsia="Calibri"/>
          <w:sz w:val="36"/>
          <w:szCs w:val="36"/>
          <w:lang w:val="en-US"/>
        </w:rPr>
        <w:t>18-19 June, San Jose</w:t>
      </w:r>
    </w:p>
    <w:p w:rsidR="008542B5" w:rsidRPr="004F2B5E" w:rsidRDefault="008542B5" w:rsidP="008542B5">
      <w:pPr>
        <w:autoSpaceDE w:val="0"/>
        <w:autoSpaceDN w:val="0"/>
        <w:adjustRightInd w:val="0"/>
        <w:jc w:val="center"/>
        <w:rPr>
          <w:rFonts w:eastAsia="Calibri"/>
          <w:sz w:val="36"/>
          <w:szCs w:val="36"/>
          <w:lang w:val="en-US"/>
        </w:rPr>
      </w:pPr>
      <w:r w:rsidRPr="004F2B5E">
        <w:rPr>
          <w:rFonts w:eastAsia="Calibri"/>
          <w:sz w:val="36"/>
          <w:szCs w:val="36"/>
          <w:lang w:val="en-US"/>
        </w:rPr>
        <w:t>Costa Rica</w:t>
      </w:r>
    </w:p>
    <w:p w:rsidR="008542B5" w:rsidRPr="004F2B5E" w:rsidRDefault="008542B5" w:rsidP="00314844">
      <w:pPr>
        <w:autoSpaceDE w:val="0"/>
        <w:autoSpaceDN w:val="0"/>
        <w:adjustRightInd w:val="0"/>
        <w:rPr>
          <w:rFonts w:eastAsia="Calibri"/>
          <w:lang w:val="en-US"/>
        </w:rPr>
      </w:pPr>
    </w:p>
    <w:p w:rsidR="008542B5" w:rsidRPr="004F2B5E" w:rsidRDefault="008542B5" w:rsidP="00314844">
      <w:pPr>
        <w:autoSpaceDE w:val="0"/>
        <w:autoSpaceDN w:val="0"/>
        <w:adjustRightInd w:val="0"/>
        <w:rPr>
          <w:rFonts w:eastAsia="Calibri"/>
          <w:lang w:val="en-US"/>
        </w:rPr>
      </w:pPr>
    </w:p>
    <w:p w:rsidR="008542B5" w:rsidRPr="004F2B5E" w:rsidRDefault="008542B5" w:rsidP="00314844">
      <w:pPr>
        <w:autoSpaceDE w:val="0"/>
        <w:autoSpaceDN w:val="0"/>
        <w:adjustRightInd w:val="0"/>
        <w:rPr>
          <w:rFonts w:eastAsia="Calibri"/>
          <w:lang w:val="en-US"/>
        </w:rPr>
      </w:pPr>
    </w:p>
    <w:p w:rsidR="008542B5" w:rsidRPr="008542B5" w:rsidRDefault="008542B5" w:rsidP="008542B5">
      <w:pPr>
        <w:autoSpaceDE w:val="0"/>
        <w:autoSpaceDN w:val="0"/>
        <w:adjustRightInd w:val="0"/>
        <w:jc w:val="center"/>
        <w:rPr>
          <w:sz w:val="32"/>
          <w:szCs w:val="32"/>
          <w:lang w:val="en-US"/>
        </w:rPr>
      </w:pPr>
      <w:r w:rsidRPr="008542B5">
        <w:rPr>
          <w:sz w:val="32"/>
          <w:szCs w:val="32"/>
          <w:lang w:val="en-US"/>
        </w:rPr>
        <w:t>Towards suggested indic</w:t>
      </w:r>
      <w:r w:rsidR="004F2B5E">
        <w:rPr>
          <w:sz w:val="32"/>
          <w:szCs w:val="32"/>
          <w:lang w:val="en-US"/>
        </w:rPr>
        <w:t>a</w:t>
      </w:r>
      <w:r w:rsidRPr="008542B5">
        <w:rPr>
          <w:sz w:val="32"/>
          <w:szCs w:val="32"/>
          <w:lang w:val="en-US"/>
        </w:rPr>
        <w:t>tors for the new HFA framework</w:t>
      </w:r>
    </w:p>
    <w:p w:rsidR="008542B5" w:rsidRPr="008542B5" w:rsidRDefault="008542B5" w:rsidP="00314844">
      <w:pPr>
        <w:autoSpaceDE w:val="0"/>
        <w:autoSpaceDN w:val="0"/>
        <w:adjustRightInd w:val="0"/>
        <w:rPr>
          <w:rFonts w:eastAsia="Calibri"/>
          <w:lang w:val="en-US"/>
        </w:rPr>
      </w:pPr>
    </w:p>
    <w:p w:rsidR="008542B5" w:rsidRPr="008542B5" w:rsidRDefault="008542B5" w:rsidP="00314844">
      <w:pPr>
        <w:autoSpaceDE w:val="0"/>
        <w:autoSpaceDN w:val="0"/>
        <w:adjustRightInd w:val="0"/>
        <w:rPr>
          <w:rFonts w:eastAsia="Calibri"/>
          <w:lang w:val="en-US"/>
        </w:rPr>
      </w:pPr>
    </w:p>
    <w:p w:rsidR="008542B5" w:rsidRPr="008542B5" w:rsidRDefault="008542B5" w:rsidP="00314844">
      <w:pPr>
        <w:autoSpaceDE w:val="0"/>
        <w:autoSpaceDN w:val="0"/>
        <w:adjustRightInd w:val="0"/>
        <w:rPr>
          <w:rFonts w:eastAsia="Calibri"/>
          <w:lang w:val="en-US"/>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p>
    <w:p w:rsidR="008542B5" w:rsidRDefault="008542B5" w:rsidP="00314844">
      <w:pPr>
        <w:autoSpaceDE w:val="0"/>
        <w:autoSpaceDN w:val="0"/>
        <w:adjustRightInd w:val="0"/>
        <w:rPr>
          <w:rFonts w:eastAsia="Calibri"/>
          <w:lang w:val="en-GB"/>
        </w:rPr>
      </w:pPr>
      <w:r>
        <w:rPr>
          <w:rFonts w:eastAsia="Calibri"/>
          <w:lang w:val="en-GB"/>
        </w:rPr>
        <w:t xml:space="preserve">UNISDR </w:t>
      </w:r>
      <w:r>
        <w:rPr>
          <w:rFonts w:eastAsia="Calibri"/>
          <w:lang w:val="en-GB"/>
        </w:rPr>
        <w:tab/>
      </w:r>
      <w:r>
        <w:rPr>
          <w:rFonts w:eastAsia="Calibri"/>
          <w:lang w:val="en-GB"/>
        </w:rPr>
        <w:tab/>
      </w:r>
      <w:r w:rsidRPr="0020144E">
        <w:rPr>
          <w:rFonts w:eastAsia="Calibri"/>
          <w:lang w:val="en-GB"/>
        </w:rPr>
        <w:t>R</w:t>
      </w:r>
      <w:r>
        <w:rPr>
          <w:rFonts w:eastAsia="Calibri"/>
          <w:lang w:val="en-GB"/>
        </w:rPr>
        <w:t>egional Office for the Americas</w:t>
      </w:r>
    </w:p>
    <w:p w:rsidR="004F2B5E" w:rsidRDefault="004F2B5E" w:rsidP="008542B5">
      <w:pPr>
        <w:autoSpaceDE w:val="0"/>
        <w:autoSpaceDN w:val="0"/>
        <w:adjustRightInd w:val="0"/>
        <w:ind w:left="2160" w:hanging="2160"/>
        <w:rPr>
          <w:rFonts w:eastAsia="Calibri"/>
          <w:lang w:val="en-GB"/>
        </w:rPr>
      </w:pPr>
    </w:p>
    <w:p w:rsidR="008542B5" w:rsidRDefault="008542B5" w:rsidP="008542B5">
      <w:pPr>
        <w:autoSpaceDE w:val="0"/>
        <w:autoSpaceDN w:val="0"/>
        <w:adjustRightInd w:val="0"/>
        <w:ind w:left="2160" w:hanging="2160"/>
        <w:rPr>
          <w:rFonts w:eastAsia="Calibri"/>
          <w:lang w:val="en-GB"/>
        </w:rPr>
      </w:pPr>
      <w:proofErr w:type="gramStart"/>
      <w:r w:rsidRPr="0020144E">
        <w:rPr>
          <w:rFonts w:eastAsia="Calibri"/>
          <w:lang w:val="en-GB"/>
        </w:rPr>
        <w:t>CEPREDENAC</w:t>
      </w:r>
      <w:r>
        <w:rPr>
          <w:rFonts w:eastAsia="Calibri"/>
          <w:lang w:val="en-GB"/>
        </w:rPr>
        <w:t xml:space="preserve"> </w:t>
      </w:r>
      <w:r>
        <w:rPr>
          <w:rFonts w:eastAsia="Calibri"/>
          <w:lang w:val="en-GB"/>
        </w:rPr>
        <w:tab/>
      </w:r>
      <w:r w:rsidRPr="0020144E">
        <w:rPr>
          <w:rFonts w:eastAsia="Calibri"/>
          <w:lang w:val="en-GB"/>
        </w:rPr>
        <w:t xml:space="preserve">Executive Secretariat of the Central American Coordination </w:t>
      </w:r>
      <w:r w:rsidR="00D75FD7" w:rsidRPr="0020144E">
        <w:rPr>
          <w:rFonts w:eastAsia="Calibri"/>
          <w:lang w:val="en-GB"/>
        </w:rPr>
        <w:t>Centre</w:t>
      </w:r>
      <w:r w:rsidRPr="0020144E">
        <w:rPr>
          <w:rFonts w:eastAsia="Calibri"/>
          <w:lang w:val="en-GB"/>
        </w:rPr>
        <w:t xml:space="preserve"> for the Pr</w:t>
      </w:r>
      <w:r>
        <w:rPr>
          <w:rFonts w:eastAsia="Calibri"/>
          <w:lang w:val="en-GB"/>
        </w:rPr>
        <w:t>evention of Natural Disasters.</w:t>
      </w:r>
      <w:proofErr w:type="gramEnd"/>
    </w:p>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p>
    <w:p w:rsidR="008542B5" w:rsidRDefault="008542B5" w:rsidP="00314844">
      <w:pPr>
        <w:autoSpaceDE w:val="0"/>
        <w:autoSpaceDN w:val="0"/>
        <w:adjustRightInd w:val="0"/>
        <w:rPr>
          <w:sz w:val="22"/>
          <w:szCs w:val="22"/>
          <w:lang w:val="en-US"/>
        </w:rPr>
      </w:pPr>
      <w:r>
        <w:rPr>
          <w:sz w:val="22"/>
          <w:szCs w:val="22"/>
          <w:lang w:val="en-US"/>
        </w:rPr>
        <w:br w:type="page"/>
      </w:r>
    </w:p>
    <w:p w:rsidR="0042680B" w:rsidRDefault="0042680B" w:rsidP="00314844">
      <w:pPr>
        <w:autoSpaceDE w:val="0"/>
        <w:autoSpaceDN w:val="0"/>
        <w:adjustRightInd w:val="0"/>
        <w:rPr>
          <w:sz w:val="22"/>
          <w:szCs w:val="22"/>
          <w:lang w:val="en-US"/>
        </w:rPr>
      </w:pPr>
    </w:p>
    <w:p w:rsidR="0042680B" w:rsidRDefault="004F27FE" w:rsidP="00314844">
      <w:pPr>
        <w:spacing w:after="120"/>
        <w:rPr>
          <w:rFonts w:ascii="Calibri" w:hAnsi="Calibri" w:cs="Calibri"/>
          <w:sz w:val="22"/>
          <w:szCs w:val="22"/>
        </w:rPr>
      </w:pPr>
      <w:r>
        <w:rPr>
          <w:rFonts w:ascii="Calibri" w:hAnsi="Calibri" w:cs="Calibri"/>
          <w:noProof/>
          <w:sz w:val="22"/>
          <w:szCs w:val="22"/>
          <w:lang w:val="es-PA" w:eastAsia="es-PA"/>
        </w:rPr>
        <w:drawing>
          <wp:inline distT="0" distB="0" distL="0" distR="0">
            <wp:extent cx="2719070" cy="731520"/>
            <wp:effectExtent l="19050" t="0" r="5080" b="0"/>
            <wp:docPr id="1" name="Imagen 1" descr="20120601_Final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120601_Final_English"/>
                    <pic:cNvPicPr>
                      <a:picLocks noChangeAspect="1" noChangeArrowheads="1"/>
                    </pic:cNvPicPr>
                  </pic:nvPicPr>
                  <pic:blipFill>
                    <a:blip r:embed="rId9"/>
                    <a:srcRect b="20555"/>
                    <a:stretch>
                      <a:fillRect/>
                    </a:stretch>
                  </pic:blipFill>
                  <pic:spPr bwMode="auto">
                    <a:xfrm>
                      <a:off x="0" y="0"/>
                      <a:ext cx="2719070" cy="731520"/>
                    </a:xfrm>
                    <a:prstGeom prst="rect">
                      <a:avLst/>
                    </a:prstGeom>
                    <a:noFill/>
                    <a:ln w="9525">
                      <a:noFill/>
                      <a:miter lim="800000"/>
                      <a:headEnd/>
                      <a:tailEnd/>
                    </a:ln>
                  </pic:spPr>
                </pic:pic>
              </a:graphicData>
            </a:graphic>
          </wp:inline>
        </w:drawing>
      </w:r>
    </w:p>
    <w:p w:rsidR="0042680B" w:rsidRPr="00F72E85" w:rsidRDefault="0042680B" w:rsidP="0044550C">
      <w:pPr>
        <w:pBdr>
          <w:top w:val="single" w:sz="4" w:space="1" w:color="auto"/>
        </w:pBdr>
        <w:spacing w:after="120"/>
        <w:rPr>
          <w:rFonts w:ascii="Calibri" w:hAnsi="Calibri" w:cs="Calibri"/>
          <w:sz w:val="22"/>
          <w:szCs w:val="22"/>
        </w:rPr>
      </w:pPr>
    </w:p>
    <w:p w:rsidR="00C014DA" w:rsidRDefault="0020144E" w:rsidP="0020144E">
      <w:pPr>
        <w:pStyle w:val="Textosinformato"/>
        <w:jc w:val="both"/>
        <w:rPr>
          <w:rFonts w:ascii="Times New Roman" w:eastAsia="Calibri" w:hAnsi="Times New Roman" w:cs="Times New Roman"/>
          <w:sz w:val="24"/>
          <w:szCs w:val="24"/>
          <w:lang w:val="en-GB"/>
        </w:rPr>
      </w:pPr>
      <w:r w:rsidRPr="0020144E">
        <w:rPr>
          <w:rFonts w:ascii="Times New Roman" w:eastAsia="Calibri" w:hAnsi="Times New Roman" w:cs="Times New Roman"/>
          <w:sz w:val="24"/>
          <w:szCs w:val="24"/>
          <w:lang w:val="en-GB"/>
        </w:rPr>
        <w:t xml:space="preserve">In the context of  </w:t>
      </w:r>
      <w:r w:rsidR="0088501D" w:rsidRPr="0020144E">
        <w:rPr>
          <w:rFonts w:ascii="Times New Roman" w:eastAsia="Calibri" w:hAnsi="Times New Roman" w:cs="Times New Roman"/>
          <w:sz w:val="24"/>
          <w:szCs w:val="24"/>
          <w:lang w:val="en-GB"/>
        </w:rPr>
        <w:t>the</w:t>
      </w:r>
      <w:r w:rsidR="000D0DA6" w:rsidRPr="0020144E">
        <w:rPr>
          <w:rFonts w:ascii="Times New Roman" w:eastAsia="Calibri" w:hAnsi="Times New Roman" w:cs="Times New Roman"/>
          <w:sz w:val="24"/>
          <w:szCs w:val="24"/>
          <w:lang w:val="en-GB"/>
        </w:rPr>
        <w:t xml:space="preserve"> II Consultative Forum of the Central American Policy on </w:t>
      </w:r>
      <w:r w:rsidR="0088501D" w:rsidRPr="0020144E">
        <w:rPr>
          <w:rFonts w:ascii="Times New Roman" w:eastAsia="Calibri" w:hAnsi="Times New Roman" w:cs="Times New Roman"/>
          <w:sz w:val="24"/>
          <w:szCs w:val="24"/>
          <w:lang w:val="en-GB"/>
        </w:rPr>
        <w:t>Integral Disaster Management</w:t>
      </w:r>
      <w:r w:rsidR="000D0DA6" w:rsidRPr="0020144E">
        <w:rPr>
          <w:rFonts w:ascii="Times New Roman" w:eastAsia="Calibri" w:hAnsi="Times New Roman" w:cs="Times New Roman"/>
          <w:sz w:val="24"/>
          <w:szCs w:val="24"/>
          <w:lang w:val="en-GB"/>
        </w:rPr>
        <w:t xml:space="preserve"> (PCGIR for its Spanish </w:t>
      </w:r>
      <w:r w:rsidR="0088501D" w:rsidRPr="0020144E">
        <w:rPr>
          <w:rFonts w:ascii="Times New Roman" w:eastAsia="Calibri" w:hAnsi="Times New Roman" w:cs="Times New Roman"/>
          <w:sz w:val="24"/>
          <w:szCs w:val="24"/>
          <w:lang w:val="en-GB"/>
        </w:rPr>
        <w:t>a</w:t>
      </w:r>
      <w:r w:rsidR="000D0DA6" w:rsidRPr="0020144E">
        <w:rPr>
          <w:rFonts w:ascii="Times New Roman" w:eastAsia="Calibri" w:hAnsi="Times New Roman" w:cs="Times New Roman"/>
          <w:sz w:val="24"/>
          <w:szCs w:val="24"/>
          <w:lang w:val="en-GB"/>
        </w:rPr>
        <w:t>cronym)</w:t>
      </w:r>
      <w:r w:rsidR="00B84307" w:rsidRPr="0020144E">
        <w:rPr>
          <w:rFonts w:ascii="Times New Roman" w:eastAsia="Calibri" w:hAnsi="Times New Roman" w:cs="Times New Roman"/>
          <w:sz w:val="24"/>
          <w:szCs w:val="24"/>
          <w:lang w:val="en-GB"/>
        </w:rPr>
        <w:t xml:space="preserve"> </w:t>
      </w:r>
      <w:r w:rsidR="0088501D" w:rsidRPr="0020144E">
        <w:rPr>
          <w:rFonts w:ascii="Times New Roman" w:eastAsia="Calibri" w:hAnsi="Times New Roman" w:cs="Times New Roman"/>
          <w:sz w:val="24"/>
          <w:szCs w:val="24"/>
          <w:lang w:val="en-GB"/>
        </w:rPr>
        <w:t>held 18-19 June in Costa Rica</w:t>
      </w:r>
      <w:r w:rsidRPr="0020144E">
        <w:rPr>
          <w:rFonts w:ascii="Times New Roman" w:eastAsia="Calibri" w:hAnsi="Times New Roman" w:cs="Times New Roman"/>
          <w:sz w:val="24"/>
          <w:szCs w:val="24"/>
          <w:lang w:val="en-GB"/>
        </w:rPr>
        <w:t xml:space="preserve">,  </w:t>
      </w:r>
      <w:r w:rsidR="003544C8">
        <w:rPr>
          <w:rFonts w:ascii="Times New Roman" w:eastAsia="Calibri" w:hAnsi="Times New Roman" w:cs="Times New Roman"/>
          <w:sz w:val="24"/>
          <w:szCs w:val="24"/>
          <w:lang w:val="en-GB"/>
        </w:rPr>
        <w:t xml:space="preserve">UNISDR </w:t>
      </w:r>
      <w:r w:rsidRPr="0020144E">
        <w:rPr>
          <w:rFonts w:ascii="Times New Roman" w:eastAsia="Calibri" w:hAnsi="Times New Roman" w:cs="Times New Roman"/>
          <w:sz w:val="24"/>
          <w:szCs w:val="24"/>
          <w:lang w:val="en-GB"/>
        </w:rPr>
        <w:t xml:space="preserve">ROAM jointly with the Executive Secretariat of the Central American Coordination </w:t>
      </w:r>
      <w:r w:rsidR="00D75FD7" w:rsidRPr="0020144E">
        <w:rPr>
          <w:rFonts w:ascii="Times New Roman" w:eastAsia="Calibri" w:hAnsi="Times New Roman" w:cs="Times New Roman"/>
          <w:sz w:val="24"/>
          <w:szCs w:val="24"/>
          <w:lang w:val="en-GB"/>
        </w:rPr>
        <w:t>Centre</w:t>
      </w:r>
      <w:r w:rsidRPr="0020144E">
        <w:rPr>
          <w:rFonts w:ascii="Times New Roman" w:eastAsia="Calibri" w:hAnsi="Times New Roman" w:cs="Times New Roman"/>
          <w:sz w:val="24"/>
          <w:szCs w:val="24"/>
          <w:lang w:val="en-GB"/>
        </w:rPr>
        <w:t xml:space="preserve"> for the Prevention of  Natural Disasters (CEPREDENAC)</w:t>
      </w:r>
      <w:r w:rsidR="003544C8">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DE59AE">
        <w:rPr>
          <w:rFonts w:ascii="Times New Roman" w:eastAsia="Calibri" w:hAnsi="Times New Roman" w:cs="Times New Roman"/>
          <w:sz w:val="24"/>
          <w:szCs w:val="24"/>
          <w:lang w:val="en-GB"/>
        </w:rPr>
        <w:t xml:space="preserve"> organized an post HFA</w:t>
      </w:r>
      <w:r w:rsidR="00AA6869">
        <w:rPr>
          <w:rFonts w:ascii="Times New Roman" w:eastAsia="Calibri" w:hAnsi="Times New Roman" w:cs="Times New Roman"/>
          <w:sz w:val="24"/>
          <w:szCs w:val="24"/>
          <w:lang w:val="en-GB"/>
        </w:rPr>
        <w:t xml:space="preserve"> consultation </w:t>
      </w:r>
      <w:r w:rsidR="00C014DA">
        <w:rPr>
          <w:rFonts w:ascii="Times New Roman" w:eastAsia="Calibri" w:hAnsi="Times New Roman" w:cs="Times New Roman"/>
          <w:sz w:val="24"/>
          <w:szCs w:val="24"/>
          <w:lang w:val="en-GB"/>
        </w:rPr>
        <w:t xml:space="preserve">with </w:t>
      </w:r>
      <w:r w:rsidR="00AA6869">
        <w:rPr>
          <w:rFonts w:ascii="Times New Roman" w:eastAsia="Calibri" w:hAnsi="Times New Roman" w:cs="Times New Roman"/>
          <w:sz w:val="24"/>
          <w:szCs w:val="24"/>
          <w:lang w:val="en-GB"/>
        </w:rPr>
        <w:t xml:space="preserve"> </w:t>
      </w:r>
      <w:r w:rsidR="005F63A9" w:rsidRPr="0020144E">
        <w:rPr>
          <w:rFonts w:ascii="Times New Roman" w:eastAsia="Calibri" w:hAnsi="Times New Roman" w:cs="Times New Roman"/>
          <w:sz w:val="24"/>
          <w:szCs w:val="24"/>
          <w:lang w:val="en-GB"/>
        </w:rPr>
        <w:t>more than</w:t>
      </w:r>
      <w:r w:rsidR="00B84307" w:rsidRPr="0020144E">
        <w:rPr>
          <w:rFonts w:ascii="Times New Roman" w:eastAsia="Calibri" w:hAnsi="Times New Roman" w:cs="Times New Roman"/>
          <w:sz w:val="24"/>
          <w:szCs w:val="24"/>
          <w:lang w:val="en-GB"/>
        </w:rPr>
        <w:t xml:space="preserve"> </w:t>
      </w:r>
      <w:r w:rsidR="000D0DA6" w:rsidRPr="0020144E">
        <w:rPr>
          <w:rFonts w:ascii="Times New Roman" w:eastAsia="Calibri" w:hAnsi="Times New Roman" w:cs="Times New Roman"/>
          <w:sz w:val="24"/>
          <w:szCs w:val="24"/>
          <w:lang w:val="en-GB"/>
        </w:rPr>
        <w:t>120</w:t>
      </w:r>
      <w:r w:rsidR="0088501D" w:rsidRPr="0020144E">
        <w:rPr>
          <w:rFonts w:ascii="Times New Roman" w:eastAsia="Calibri" w:hAnsi="Times New Roman" w:cs="Times New Roman"/>
          <w:sz w:val="24"/>
          <w:szCs w:val="24"/>
          <w:lang w:val="en-GB"/>
        </w:rPr>
        <w:t xml:space="preserve"> </w:t>
      </w:r>
      <w:r w:rsidR="000D0DA6" w:rsidRPr="0020144E">
        <w:rPr>
          <w:rFonts w:ascii="Times New Roman" w:eastAsia="Calibri" w:hAnsi="Times New Roman" w:cs="Times New Roman"/>
          <w:sz w:val="24"/>
          <w:szCs w:val="24"/>
          <w:lang w:val="en-GB"/>
        </w:rPr>
        <w:t xml:space="preserve">representatives of </w:t>
      </w:r>
      <w:r w:rsidR="0088501D" w:rsidRPr="0020144E">
        <w:rPr>
          <w:rFonts w:ascii="Times New Roman" w:eastAsia="Calibri" w:hAnsi="Times New Roman" w:cs="Times New Roman"/>
          <w:sz w:val="24"/>
          <w:szCs w:val="24"/>
          <w:lang w:val="en-GB"/>
        </w:rPr>
        <w:t>n</w:t>
      </w:r>
      <w:r w:rsidR="000D0DA6" w:rsidRPr="0020144E">
        <w:rPr>
          <w:rFonts w:ascii="Times New Roman" w:eastAsia="Calibri" w:hAnsi="Times New Roman" w:cs="Times New Roman"/>
          <w:sz w:val="24"/>
          <w:szCs w:val="24"/>
          <w:lang w:val="en-GB"/>
        </w:rPr>
        <w:t xml:space="preserve">ational </w:t>
      </w:r>
      <w:r w:rsidR="0088501D" w:rsidRPr="0020144E">
        <w:rPr>
          <w:rFonts w:ascii="Times New Roman" w:eastAsia="Calibri" w:hAnsi="Times New Roman" w:cs="Times New Roman"/>
          <w:sz w:val="24"/>
          <w:szCs w:val="24"/>
          <w:lang w:val="en-GB"/>
        </w:rPr>
        <w:t>d</w:t>
      </w:r>
      <w:r w:rsidR="000D0DA6" w:rsidRPr="0020144E">
        <w:rPr>
          <w:rFonts w:ascii="Times New Roman" w:eastAsia="Calibri" w:hAnsi="Times New Roman" w:cs="Times New Roman"/>
          <w:sz w:val="24"/>
          <w:szCs w:val="24"/>
          <w:lang w:val="en-GB"/>
        </w:rPr>
        <w:t xml:space="preserve">isaster </w:t>
      </w:r>
      <w:r w:rsidR="0088501D" w:rsidRPr="0020144E">
        <w:rPr>
          <w:rFonts w:ascii="Times New Roman" w:eastAsia="Calibri" w:hAnsi="Times New Roman" w:cs="Times New Roman"/>
          <w:sz w:val="24"/>
          <w:szCs w:val="24"/>
          <w:lang w:val="en-GB"/>
        </w:rPr>
        <w:t xml:space="preserve">risk management </w:t>
      </w:r>
      <w:r w:rsidR="00C014DA">
        <w:rPr>
          <w:rFonts w:ascii="Times New Roman" w:eastAsia="Calibri" w:hAnsi="Times New Roman" w:cs="Times New Roman"/>
          <w:sz w:val="24"/>
          <w:szCs w:val="24"/>
          <w:lang w:val="en-GB"/>
        </w:rPr>
        <w:t>organizations,</w:t>
      </w:r>
      <w:r w:rsidR="0088501D" w:rsidRPr="0020144E">
        <w:rPr>
          <w:rFonts w:ascii="Times New Roman" w:eastAsia="Calibri" w:hAnsi="Times New Roman" w:cs="Times New Roman"/>
          <w:sz w:val="24"/>
          <w:szCs w:val="24"/>
          <w:lang w:val="en-GB"/>
        </w:rPr>
        <w:t xml:space="preserve"> IGO’</w:t>
      </w:r>
      <w:r w:rsidR="000D0DA6" w:rsidRPr="0020144E">
        <w:rPr>
          <w:rFonts w:ascii="Times New Roman" w:eastAsia="Calibri" w:hAnsi="Times New Roman" w:cs="Times New Roman"/>
          <w:sz w:val="24"/>
          <w:szCs w:val="24"/>
          <w:lang w:val="en-GB"/>
        </w:rPr>
        <w:t>s</w:t>
      </w:r>
      <w:r w:rsidR="0088501D" w:rsidRPr="0020144E">
        <w:rPr>
          <w:rFonts w:ascii="Times New Roman" w:eastAsia="Calibri" w:hAnsi="Times New Roman" w:cs="Times New Roman"/>
          <w:sz w:val="24"/>
          <w:szCs w:val="24"/>
          <w:lang w:val="en-GB"/>
        </w:rPr>
        <w:t>, technical institutions, international organizations</w:t>
      </w:r>
      <w:r w:rsidR="0097415F" w:rsidRPr="0020144E">
        <w:rPr>
          <w:rFonts w:ascii="Times New Roman" w:eastAsia="Calibri" w:hAnsi="Times New Roman" w:cs="Times New Roman"/>
          <w:sz w:val="24"/>
          <w:szCs w:val="24"/>
          <w:lang w:val="en-GB"/>
        </w:rPr>
        <w:t>, donors</w:t>
      </w:r>
      <w:r w:rsidR="0088501D" w:rsidRPr="0020144E">
        <w:rPr>
          <w:rFonts w:ascii="Times New Roman" w:eastAsia="Calibri" w:hAnsi="Times New Roman" w:cs="Times New Roman"/>
          <w:sz w:val="24"/>
          <w:szCs w:val="24"/>
          <w:lang w:val="en-GB"/>
        </w:rPr>
        <w:t xml:space="preserve"> and civil society</w:t>
      </w:r>
      <w:r w:rsidR="00C014DA">
        <w:rPr>
          <w:rFonts w:ascii="Times New Roman" w:eastAsia="Calibri" w:hAnsi="Times New Roman" w:cs="Times New Roman"/>
          <w:sz w:val="24"/>
          <w:szCs w:val="24"/>
          <w:lang w:val="en-GB"/>
        </w:rPr>
        <w:t xml:space="preserve"> </w:t>
      </w:r>
      <w:r w:rsidR="00C014DA" w:rsidRPr="0020144E">
        <w:rPr>
          <w:rFonts w:ascii="Times New Roman" w:eastAsia="Calibri" w:hAnsi="Times New Roman" w:cs="Times New Roman"/>
          <w:sz w:val="24"/>
          <w:szCs w:val="24"/>
          <w:lang w:val="en-GB"/>
        </w:rPr>
        <w:t>of</w:t>
      </w:r>
      <w:r w:rsidR="00C014DA">
        <w:rPr>
          <w:rFonts w:ascii="Times New Roman" w:eastAsia="Calibri" w:hAnsi="Times New Roman" w:cs="Times New Roman"/>
          <w:sz w:val="24"/>
          <w:szCs w:val="24"/>
          <w:lang w:val="en-GB"/>
        </w:rPr>
        <w:t xml:space="preserve"> 6 countries of Central America</w:t>
      </w:r>
      <w:r w:rsidR="000D0DA6" w:rsidRPr="0020144E">
        <w:rPr>
          <w:rFonts w:ascii="Times New Roman" w:eastAsia="Calibri" w:hAnsi="Times New Roman" w:cs="Times New Roman"/>
          <w:sz w:val="24"/>
          <w:szCs w:val="24"/>
          <w:lang w:val="en-GB"/>
        </w:rPr>
        <w:t>.</w:t>
      </w:r>
      <w:r w:rsidR="0088501D" w:rsidRPr="0020144E">
        <w:rPr>
          <w:rFonts w:ascii="Times New Roman" w:eastAsia="Calibri" w:hAnsi="Times New Roman" w:cs="Times New Roman"/>
          <w:sz w:val="24"/>
          <w:szCs w:val="24"/>
          <w:lang w:val="en-GB"/>
        </w:rPr>
        <w:t xml:space="preserve"> </w:t>
      </w:r>
    </w:p>
    <w:p w:rsidR="00C014DA" w:rsidRDefault="00C014DA" w:rsidP="0020144E">
      <w:pPr>
        <w:pStyle w:val="Textosinformato"/>
        <w:jc w:val="both"/>
        <w:rPr>
          <w:rFonts w:ascii="Times New Roman" w:eastAsia="Calibri" w:hAnsi="Times New Roman" w:cs="Times New Roman"/>
          <w:sz w:val="24"/>
          <w:szCs w:val="24"/>
          <w:lang w:val="en-GB"/>
        </w:rPr>
      </w:pPr>
    </w:p>
    <w:p w:rsidR="00590DAA" w:rsidRDefault="0097415F" w:rsidP="0020144E">
      <w:pPr>
        <w:pStyle w:val="Textosinformato"/>
        <w:jc w:val="both"/>
        <w:rPr>
          <w:rFonts w:ascii="Times New Roman" w:eastAsia="Calibri" w:hAnsi="Times New Roman" w:cs="Times New Roman"/>
          <w:sz w:val="24"/>
          <w:szCs w:val="24"/>
          <w:lang w:val="en-GB"/>
        </w:rPr>
      </w:pPr>
      <w:r w:rsidRPr="0020144E">
        <w:rPr>
          <w:rFonts w:ascii="Times New Roman" w:eastAsia="Calibri" w:hAnsi="Times New Roman" w:cs="Times New Roman"/>
          <w:sz w:val="24"/>
          <w:szCs w:val="24"/>
          <w:lang w:val="en-GB"/>
        </w:rPr>
        <w:t xml:space="preserve">The consultation </w:t>
      </w:r>
      <w:r w:rsidR="00B84307" w:rsidRPr="0020144E">
        <w:rPr>
          <w:rFonts w:ascii="Times New Roman" w:eastAsia="Calibri" w:hAnsi="Times New Roman" w:cs="Times New Roman"/>
          <w:sz w:val="24"/>
          <w:szCs w:val="24"/>
          <w:lang w:val="en-GB"/>
        </w:rPr>
        <w:t xml:space="preserve">was </w:t>
      </w:r>
      <w:r w:rsidRPr="0020144E">
        <w:rPr>
          <w:rFonts w:ascii="Times New Roman" w:eastAsia="Calibri" w:hAnsi="Times New Roman" w:cs="Times New Roman"/>
          <w:sz w:val="24"/>
          <w:szCs w:val="24"/>
          <w:lang w:val="en-GB"/>
        </w:rPr>
        <w:t>designed</w:t>
      </w:r>
      <w:r w:rsidR="005F63A9" w:rsidRPr="0020144E">
        <w:rPr>
          <w:rFonts w:ascii="Times New Roman" w:eastAsia="Calibri" w:hAnsi="Times New Roman" w:cs="Times New Roman"/>
          <w:sz w:val="24"/>
          <w:szCs w:val="24"/>
          <w:lang w:val="en-GB"/>
        </w:rPr>
        <w:t xml:space="preserve"> around the main elements </w:t>
      </w:r>
      <w:r w:rsidRPr="0020144E">
        <w:rPr>
          <w:rFonts w:ascii="Times New Roman" w:eastAsia="Calibri" w:hAnsi="Times New Roman" w:cs="Times New Roman"/>
          <w:sz w:val="24"/>
          <w:szCs w:val="24"/>
          <w:lang w:val="en-GB"/>
        </w:rPr>
        <w:t>identified in</w:t>
      </w:r>
      <w:r w:rsidR="005F63A9" w:rsidRPr="0020144E">
        <w:rPr>
          <w:rFonts w:ascii="Times New Roman" w:eastAsia="Calibri" w:hAnsi="Times New Roman" w:cs="Times New Roman"/>
          <w:sz w:val="24"/>
          <w:szCs w:val="24"/>
          <w:lang w:val="en-GB"/>
        </w:rPr>
        <w:t xml:space="preserve"> the </w:t>
      </w:r>
      <w:r w:rsidR="000D0DA6" w:rsidRPr="0020144E">
        <w:rPr>
          <w:rFonts w:ascii="Times New Roman" w:eastAsia="Calibri" w:hAnsi="Times New Roman" w:cs="Times New Roman"/>
          <w:sz w:val="24"/>
          <w:szCs w:val="24"/>
          <w:lang w:val="en-GB"/>
        </w:rPr>
        <w:t>synthesis report</w:t>
      </w:r>
      <w:r w:rsidR="00B84307" w:rsidRPr="0020144E">
        <w:rPr>
          <w:rFonts w:ascii="Times New Roman" w:eastAsia="Calibri" w:hAnsi="Times New Roman" w:cs="Times New Roman"/>
          <w:sz w:val="24"/>
          <w:szCs w:val="24"/>
          <w:lang w:val="en-GB"/>
        </w:rPr>
        <w:t xml:space="preserve"> of the first phase of the HFA2 consultations</w:t>
      </w:r>
      <w:r w:rsidR="0088501D" w:rsidRPr="0020144E">
        <w:rPr>
          <w:rFonts w:ascii="Times New Roman" w:eastAsia="Calibri" w:hAnsi="Times New Roman" w:cs="Times New Roman"/>
          <w:sz w:val="24"/>
          <w:szCs w:val="24"/>
          <w:lang w:val="en-GB"/>
        </w:rPr>
        <w:t>, the Chair’s Summary</w:t>
      </w:r>
      <w:r w:rsidRPr="0020144E">
        <w:rPr>
          <w:rFonts w:ascii="Times New Roman" w:eastAsia="Calibri" w:hAnsi="Times New Roman" w:cs="Times New Roman"/>
          <w:sz w:val="24"/>
          <w:szCs w:val="24"/>
          <w:lang w:val="en-GB"/>
        </w:rPr>
        <w:t xml:space="preserve"> of the GP13</w:t>
      </w:r>
      <w:r w:rsidR="00B84307" w:rsidRPr="0020144E">
        <w:rPr>
          <w:rFonts w:ascii="Times New Roman" w:eastAsia="Calibri" w:hAnsi="Times New Roman" w:cs="Times New Roman"/>
          <w:sz w:val="24"/>
          <w:szCs w:val="24"/>
          <w:lang w:val="en-GB"/>
        </w:rPr>
        <w:t>,</w:t>
      </w:r>
      <w:r w:rsidR="0088501D" w:rsidRPr="0020144E">
        <w:rPr>
          <w:rFonts w:ascii="Times New Roman" w:eastAsia="Calibri" w:hAnsi="Times New Roman" w:cs="Times New Roman"/>
          <w:sz w:val="24"/>
          <w:szCs w:val="24"/>
          <w:lang w:val="en-GB"/>
        </w:rPr>
        <w:t xml:space="preserve"> and the</w:t>
      </w:r>
      <w:r w:rsidR="00B84307" w:rsidRPr="0020144E">
        <w:rPr>
          <w:rFonts w:ascii="Times New Roman" w:eastAsia="Calibri" w:hAnsi="Times New Roman" w:cs="Times New Roman"/>
          <w:sz w:val="24"/>
          <w:szCs w:val="24"/>
          <w:lang w:val="en-GB"/>
        </w:rPr>
        <w:t xml:space="preserve"> main elements of the </w:t>
      </w:r>
      <w:r w:rsidR="0020144E" w:rsidRPr="0020144E">
        <w:rPr>
          <w:rFonts w:ascii="Times New Roman" w:eastAsia="Calibri" w:hAnsi="Times New Roman" w:cs="Times New Roman"/>
          <w:sz w:val="24"/>
          <w:szCs w:val="24"/>
          <w:lang w:val="en-GB"/>
        </w:rPr>
        <w:t xml:space="preserve">Central American Policy of Integral Risk Management </w:t>
      </w:r>
      <w:r w:rsidR="0020144E">
        <w:rPr>
          <w:rFonts w:ascii="Times New Roman" w:eastAsia="Calibri" w:hAnsi="Times New Roman" w:cs="Times New Roman"/>
          <w:sz w:val="24"/>
          <w:szCs w:val="24"/>
          <w:lang w:val="en-GB"/>
        </w:rPr>
        <w:t>(</w:t>
      </w:r>
      <w:r w:rsidR="00B84307" w:rsidRPr="0020144E">
        <w:rPr>
          <w:rFonts w:ascii="Times New Roman" w:eastAsia="Calibri" w:hAnsi="Times New Roman" w:cs="Times New Roman"/>
          <w:sz w:val="24"/>
          <w:szCs w:val="24"/>
          <w:lang w:val="en-GB"/>
        </w:rPr>
        <w:t>PCGIR</w:t>
      </w:r>
      <w:r w:rsidR="0020144E">
        <w:rPr>
          <w:rFonts w:ascii="Times New Roman" w:eastAsia="Calibri" w:hAnsi="Times New Roman" w:cs="Times New Roman"/>
          <w:sz w:val="24"/>
          <w:szCs w:val="24"/>
          <w:lang w:val="en-GB"/>
        </w:rPr>
        <w:t>)</w:t>
      </w:r>
      <w:r w:rsidR="00AA6869">
        <w:rPr>
          <w:rFonts w:ascii="Times New Roman" w:eastAsia="Calibri" w:hAnsi="Times New Roman" w:cs="Times New Roman"/>
          <w:sz w:val="24"/>
          <w:szCs w:val="24"/>
          <w:lang w:val="en-GB"/>
        </w:rPr>
        <w:t xml:space="preserve">. </w:t>
      </w:r>
      <w:r w:rsidR="00C014DA">
        <w:rPr>
          <w:rFonts w:ascii="Times New Roman" w:eastAsia="Calibri" w:hAnsi="Times New Roman" w:cs="Times New Roman"/>
          <w:sz w:val="24"/>
          <w:szCs w:val="24"/>
          <w:lang w:val="en-GB"/>
        </w:rPr>
        <w:t xml:space="preserve">Participants organized the discussions around suggested indicators for a new HFA Framework, under the main thematic pillars of the </w:t>
      </w:r>
      <w:proofErr w:type="gramStart"/>
      <w:r w:rsidR="00C014DA">
        <w:rPr>
          <w:rFonts w:ascii="Times New Roman" w:eastAsia="Calibri" w:hAnsi="Times New Roman" w:cs="Times New Roman"/>
          <w:sz w:val="24"/>
          <w:szCs w:val="24"/>
          <w:lang w:val="en-GB"/>
        </w:rPr>
        <w:t xml:space="preserve">PCGIR  </w:t>
      </w:r>
      <w:r w:rsidR="00590DAA">
        <w:rPr>
          <w:rFonts w:ascii="Times New Roman" w:eastAsia="Calibri" w:hAnsi="Times New Roman" w:cs="Times New Roman"/>
          <w:sz w:val="24"/>
          <w:szCs w:val="24"/>
          <w:lang w:val="en-GB"/>
        </w:rPr>
        <w:t>:</w:t>
      </w:r>
      <w:proofErr w:type="gramEnd"/>
      <w:r w:rsidR="00590DAA">
        <w:rPr>
          <w:rFonts w:ascii="Times New Roman" w:eastAsia="Calibri" w:hAnsi="Times New Roman" w:cs="Times New Roman"/>
          <w:sz w:val="24"/>
          <w:szCs w:val="24"/>
          <w:lang w:val="en-GB"/>
        </w:rPr>
        <w:t xml:space="preserve"> i</w:t>
      </w:r>
      <w:r w:rsidR="00590DAA" w:rsidRPr="0020144E">
        <w:rPr>
          <w:rFonts w:ascii="Times New Roman" w:eastAsia="Calibri" w:hAnsi="Times New Roman" w:cs="Times New Roman"/>
          <w:sz w:val="24"/>
          <w:szCs w:val="24"/>
          <w:lang w:val="en-GB"/>
        </w:rPr>
        <w:t xml:space="preserve">nvestment and recovery; social compensation; environment and CC; land use planning and </w:t>
      </w:r>
      <w:r w:rsidR="00590DAA">
        <w:rPr>
          <w:rFonts w:ascii="Times New Roman" w:eastAsia="Calibri" w:hAnsi="Times New Roman" w:cs="Times New Roman"/>
          <w:sz w:val="24"/>
          <w:szCs w:val="24"/>
          <w:lang w:val="en-GB"/>
        </w:rPr>
        <w:t>governance; disaster management</w:t>
      </w:r>
      <w:r w:rsidR="00590DAA" w:rsidRPr="0020144E">
        <w:rPr>
          <w:rFonts w:ascii="Times New Roman" w:eastAsia="Calibri" w:hAnsi="Times New Roman" w:cs="Times New Roman"/>
          <w:sz w:val="24"/>
          <w:szCs w:val="24"/>
          <w:lang w:val="en-GB"/>
        </w:rPr>
        <w:t xml:space="preserve"> as new priorities for consideration in the HFA2.</w:t>
      </w:r>
      <w:r w:rsidR="00590DAA">
        <w:rPr>
          <w:rFonts w:ascii="Times New Roman" w:eastAsia="Calibri" w:hAnsi="Times New Roman" w:cs="Times New Roman"/>
          <w:sz w:val="24"/>
          <w:szCs w:val="24"/>
          <w:lang w:val="en-GB"/>
        </w:rPr>
        <w:t xml:space="preserve"> </w:t>
      </w:r>
    </w:p>
    <w:p w:rsidR="00590DAA" w:rsidRDefault="00590DAA" w:rsidP="0020144E">
      <w:pPr>
        <w:pStyle w:val="Textosinformato"/>
        <w:jc w:val="both"/>
        <w:rPr>
          <w:rFonts w:ascii="Times New Roman" w:eastAsia="Calibri" w:hAnsi="Times New Roman" w:cs="Times New Roman"/>
          <w:sz w:val="24"/>
          <w:szCs w:val="24"/>
          <w:lang w:val="en-GB"/>
        </w:rPr>
      </w:pPr>
    </w:p>
    <w:p w:rsidR="00AA6869" w:rsidRDefault="004A28D8" w:rsidP="00AA6869">
      <w:pPr>
        <w:pStyle w:val="Textosinforma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results of the discussions </w:t>
      </w:r>
      <w:r w:rsidR="00DE59AE">
        <w:rPr>
          <w:rFonts w:ascii="Times New Roman" w:eastAsia="Calibri" w:hAnsi="Times New Roman" w:cs="Times New Roman"/>
          <w:sz w:val="24"/>
          <w:szCs w:val="24"/>
          <w:lang w:val="en-US"/>
        </w:rPr>
        <w:t xml:space="preserve">and indicators for a new HFA framework </w:t>
      </w:r>
      <w:r>
        <w:rPr>
          <w:rFonts w:ascii="Times New Roman" w:eastAsia="Calibri" w:hAnsi="Times New Roman" w:cs="Times New Roman"/>
          <w:sz w:val="24"/>
          <w:szCs w:val="24"/>
          <w:lang w:val="en-US"/>
        </w:rPr>
        <w:t>are su</w:t>
      </w:r>
      <w:r w:rsidR="00DE59AE">
        <w:rPr>
          <w:rFonts w:ascii="Times New Roman" w:eastAsia="Calibri" w:hAnsi="Times New Roman" w:cs="Times New Roman"/>
          <w:sz w:val="24"/>
          <w:szCs w:val="24"/>
          <w:lang w:val="en-US"/>
        </w:rPr>
        <w:t>mmarized in the following pages</w:t>
      </w:r>
      <w:r>
        <w:rPr>
          <w:rFonts w:ascii="Times New Roman" w:eastAsia="Calibri" w:hAnsi="Times New Roman" w:cs="Times New Roman"/>
          <w:sz w:val="24"/>
          <w:szCs w:val="24"/>
          <w:lang w:val="en-US"/>
        </w:rPr>
        <w:t>:</w:t>
      </w:r>
    </w:p>
    <w:p w:rsidR="004A28D8" w:rsidRDefault="004A28D8" w:rsidP="00AA6869">
      <w:pPr>
        <w:pStyle w:val="Textosinformato"/>
        <w:jc w:val="both"/>
        <w:rPr>
          <w:rFonts w:ascii="Times New Roman" w:eastAsia="Calibri" w:hAnsi="Times New Roman" w:cs="Times New Roman"/>
          <w:sz w:val="24"/>
          <w:szCs w:val="24"/>
          <w:lang w:val="en-US"/>
        </w:rPr>
      </w:pPr>
    </w:p>
    <w:p w:rsidR="004A28D8" w:rsidRPr="00590DAA" w:rsidRDefault="004A28D8" w:rsidP="00AA6869">
      <w:pPr>
        <w:pStyle w:val="Textosinformato"/>
        <w:jc w:val="both"/>
        <w:rPr>
          <w:rFonts w:ascii="Times New Roman" w:eastAsia="Calibri" w:hAnsi="Times New Roman" w:cs="Times New Roman"/>
          <w:sz w:val="24"/>
          <w:szCs w:val="24"/>
          <w:lang w:val="en-US"/>
        </w:rPr>
      </w:pPr>
    </w:p>
    <w:p w:rsidR="00AA6869" w:rsidRPr="00E32167" w:rsidRDefault="00AA6869" w:rsidP="00AA6869">
      <w:pPr>
        <w:pStyle w:val="Textosinformato"/>
        <w:jc w:val="both"/>
        <w:rPr>
          <w:rFonts w:ascii="Times New Roman" w:eastAsia="Calibri" w:hAnsi="Times New Roman" w:cs="Times New Roman"/>
          <w:b/>
          <w:sz w:val="24"/>
          <w:szCs w:val="24"/>
          <w:lang w:val="en-US"/>
        </w:rPr>
      </w:pPr>
      <w:r w:rsidRPr="00E32167">
        <w:rPr>
          <w:rFonts w:ascii="Times New Roman" w:eastAsia="Calibri" w:hAnsi="Times New Roman" w:cs="Times New Roman"/>
          <w:b/>
          <w:sz w:val="24"/>
          <w:szCs w:val="24"/>
          <w:lang w:val="en-US"/>
        </w:rPr>
        <w:t>Roundtable 1</w:t>
      </w:r>
    </w:p>
    <w:p w:rsidR="00AA6869" w:rsidRPr="00590DAA" w:rsidRDefault="00AA6869" w:rsidP="00AA6869">
      <w:pPr>
        <w:pStyle w:val="Textosinformato"/>
        <w:jc w:val="both"/>
        <w:rPr>
          <w:rFonts w:ascii="Times New Roman" w:eastAsia="Calibri" w:hAnsi="Times New Roman" w:cs="Times New Roman"/>
          <w:sz w:val="24"/>
          <w:szCs w:val="24"/>
          <w:lang w:val="en-US"/>
        </w:rPr>
      </w:pPr>
    </w:p>
    <w:p w:rsidR="00AA6869" w:rsidRPr="00590DAA" w:rsidRDefault="0016116E" w:rsidP="0020144E">
      <w:pPr>
        <w:pStyle w:val="Textosinformato"/>
        <w:jc w:val="both"/>
        <w:rPr>
          <w:rFonts w:ascii="Times New Roman" w:eastAsia="Calibri" w:hAnsi="Times New Roman" w:cs="Times New Roman"/>
          <w:sz w:val="24"/>
          <w:szCs w:val="24"/>
          <w:lang w:val="en-US"/>
        </w:rPr>
      </w:pPr>
      <w:r w:rsidRPr="00590DAA">
        <w:rPr>
          <w:rFonts w:ascii="Times New Roman" w:eastAsia="Calibri" w:hAnsi="Times New Roman" w:cs="Times New Roman"/>
          <w:sz w:val="24"/>
          <w:szCs w:val="24"/>
          <w:lang w:val="en-US"/>
        </w:rPr>
        <w:t xml:space="preserve">Suggested indicators </w:t>
      </w:r>
    </w:p>
    <w:p w:rsidR="0016116E" w:rsidRDefault="0016116E" w:rsidP="0020144E">
      <w:pPr>
        <w:pStyle w:val="Textosinformato"/>
        <w:jc w:val="both"/>
        <w:rPr>
          <w:rFonts w:ascii="Times New Roman" w:eastAsia="Calibri" w:hAnsi="Times New Roman" w:cs="Times New Roman"/>
          <w:sz w:val="24"/>
          <w:szCs w:val="24"/>
          <w:lang w:val="en-US"/>
        </w:rPr>
      </w:pPr>
    </w:p>
    <w:tbl>
      <w:tblPr>
        <w:tblpPr w:leftFromText="141" w:rightFromText="141" w:vertAnchor="text" w:horzAnchor="margin" w:tblpY="23"/>
        <w:tblW w:w="10276" w:type="dxa"/>
        <w:tblCellMar>
          <w:left w:w="70" w:type="dxa"/>
          <w:right w:w="70" w:type="dxa"/>
        </w:tblCellMar>
        <w:tblLook w:val="04A0" w:firstRow="1" w:lastRow="0" w:firstColumn="1" w:lastColumn="0" w:noHBand="0" w:noVBand="1"/>
      </w:tblPr>
      <w:tblGrid>
        <w:gridCol w:w="4465"/>
        <w:gridCol w:w="5811"/>
      </w:tblGrid>
      <w:tr w:rsidR="00506365" w:rsidRPr="007661D5" w:rsidTr="001D37B9">
        <w:trPr>
          <w:trHeight w:val="662"/>
        </w:trPr>
        <w:tc>
          <w:tcPr>
            <w:tcW w:w="446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06365" w:rsidRPr="00590DAA" w:rsidRDefault="00506365" w:rsidP="001D37B9">
            <w:pPr>
              <w:rPr>
                <w:rFonts w:ascii="Calibri" w:hAnsi="Calibri"/>
                <w:color w:val="000000"/>
                <w:sz w:val="20"/>
                <w:lang w:val="en-US" w:eastAsia="es-PA"/>
              </w:rPr>
            </w:pPr>
          </w:p>
          <w:p w:rsidR="00506365" w:rsidRPr="00427600" w:rsidRDefault="00DE59AE" w:rsidP="001D37B9">
            <w:pPr>
              <w:rPr>
                <w:rFonts w:ascii="Calibri" w:hAnsi="Calibri"/>
                <w:b/>
                <w:color w:val="000000"/>
                <w:sz w:val="20"/>
                <w:lang w:val="en-US" w:eastAsia="es-PA"/>
              </w:rPr>
            </w:pPr>
            <w:r w:rsidRPr="00427600">
              <w:rPr>
                <w:rFonts w:ascii="Calibri" w:hAnsi="Calibri"/>
                <w:b/>
                <w:color w:val="000000"/>
                <w:sz w:val="20"/>
                <w:lang w:val="en-US" w:eastAsia="es-PA"/>
              </w:rPr>
              <w:t xml:space="preserve">Pillar </w:t>
            </w:r>
            <w:proofErr w:type="gramStart"/>
            <w:r w:rsidRPr="00427600">
              <w:rPr>
                <w:rFonts w:ascii="Calibri" w:hAnsi="Calibri"/>
                <w:b/>
                <w:color w:val="000000"/>
                <w:sz w:val="20"/>
                <w:lang w:val="en-US" w:eastAsia="es-PA"/>
              </w:rPr>
              <w:t>I :</w:t>
            </w:r>
            <w:proofErr w:type="gramEnd"/>
            <w:r w:rsidRPr="00427600">
              <w:rPr>
                <w:rFonts w:ascii="Calibri" w:hAnsi="Calibri"/>
                <w:b/>
                <w:color w:val="000000"/>
                <w:sz w:val="20"/>
                <w:lang w:val="en-US" w:eastAsia="es-PA"/>
              </w:rPr>
              <w:t xml:space="preserve"> </w:t>
            </w:r>
            <w:r w:rsidR="00506365" w:rsidRPr="00427600">
              <w:rPr>
                <w:rFonts w:ascii="Calibri" w:hAnsi="Calibri"/>
                <w:b/>
                <w:color w:val="000000"/>
                <w:sz w:val="20"/>
                <w:lang w:val="en-US" w:eastAsia="es-PA"/>
              </w:rPr>
              <w:t>Disaster Risk Reduction investment for sustainable economic development.</w:t>
            </w:r>
          </w:p>
        </w:tc>
        <w:tc>
          <w:tcPr>
            <w:tcW w:w="5811" w:type="dxa"/>
            <w:tcBorders>
              <w:top w:val="single" w:sz="8" w:space="0" w:color="auto"/>
              <w:left w:val="nil"/>
              <w:bottom w:val="single" w:sz="4" w:space="0" w:color="auto"/>
              <w:right w:val="single" w:sz="8" w:space="0" w:color="auto"/>
            </w:tcBorders>
            <w:shd w:val="clear" w:color="auto" w:fill="auto"/>
            <w:hideMark/>
          </w:tcPr>
          <w:p w:rsidR="00506365" w:rsidRPr="00E21688" w:rsidRDefault="00DE59AE" w:rsidP="00506365">
            <w:pPr>
              <w:rPr>
                <w:rFonts w:ascii="Calibri" w:hAnsi="Calibri"/>
                <w:color w:val="000000"/>
                <w:sz w:val="20"/>
                <w:lang w:val="en-US" w:eastAsia="es-PA"/>
              </w:rPr>
            </w:pPr>
            <w:r>
              <w:rPr>
                <w:rFonts w:ascii="Calibri" w:hAnsi="Calibri"/>
                <w:color w:val="000000"/>
                <w:sz w:val="20"/>
                <w:lang w:val="en-US" w:eastAsia="es-PA"/>
              </w:rPr>
              <w:t xml:space="preserve">Methodologies of risk analysis </w:t>
            </w:r>
            <w:r w:rsidR="00506365">
              <w:rPr>
                <w:rFonts w:ascii="Calibri" w:hAnsi="Calibri"/>
                <w:color w:val="000000"/>
                <w:sz w:val="20"/>
                <w:lang w:val="en-US" w:eastAsia="es-PA"/>
              </w:rPr>
              <w:t xml:space="preserve">applied for regional, national, local and sectorial project investment planning. </w:t>
            </w:r>
          </w:p>
        </w:tc>
      </w:tr>
      <w:tr w:rsidR="00506365" w:rsidRPr="007661D5" w:rsidTr="001D37B9">
        <w:trPr>
          <w:trHeight w:val="391"/>
        </w:trPr>
        <w:tc>
          <w:tcPr>
            <w:tcW w:w="4465" w:type="dxa"/>
            <w:vMerge/>
            <w:tcBorders>
              <w:top w:val="single" w:sz="8" w:space="0" w:color="auto"/>
              <w:left w:val="single" w:sz="8" w:space="0" w:color="auto"/>
              <w:bottom w:val="single" w:sz="8" w:space="0" w:color="000000"/>
              <w:right w:val="single" w:sz="4" w:space="0" w:color="auto"/>
            </w:tcBorders>
            <w:vAlign w:val="center"/>
            <w:hideMark/>
          </w:tcPr>
          <w:p w:rsidR="00506365" w:rsidRPr="00E21688" w:rsidRDefault="00506365" w:rsidP="001D37B9">
            <w:pPr>
              <w:rPr>
                <w:rFonts w:ascii="Calibri" w:hAnsi="Calibri"/>
                <w:color w:val="000000"/>
                <w:sz w:val="20"/>
                <w:lang w:val="en-US" w:eastAsia="es-PA"/>
              </w:rPr>
            </w:pPr>
          </w:p>
        </w:tc>
        <w:tc>
          <w:tcPr>
            <w:tcW w:w="5811" w:type="dxa"/>
            <w:tcBorders>
              <w:top w:val="nil"/>
              <w:left w:val="nil"/>
              <w:bottom w:val="single" w:sz="4" w:space="0" w:color="auto"/>
              <w:right w:val="single" w:sz="8" w:space="0" w:color="auto"/>
            </w:tcBorders>
            <w:shd w:val="clear" w:color="auto" w:fill="auto"/>
            <w:hideMark/>
          </w:tcPr>
          <w:p w:rsidR="00506365" w:rsidRPr="00E21688" w:rsidRDefault="00506365" w:rsidP="001D37B9">
            <w:pPr>
              <w:rPr>
                <w:rFonts w:ascii="Calibri" w:hAnsi="Calibri"/>
                <w:color w:val="000000"/>
                <w:sz w:val="20"/>
                <w:lang w:val="en-US" w:eastAsia="es-PA"/>
              </w:rPr>
            </w:pPr>
            <w:r w:rsidRPr="00E21688">
              <w:rPr>
                <w:rFonts w:ascii="Calibri" w:hAnsi="Calibri"/>
                <w:color w:val="000000"/>
                <w:sz w:val="20"/>
                <w:lang w:val="en-US" w:eastAsia="es-PA"/>
              </w:rPr>
              <w:t>Percentage of the public investment orie</w:t>
            </w:r>
            <w:r>
              <w:rPr>
                <w:rFonts w:ascii="Calibri" w:hAnsi="Calibri"/>
                <w:color w:val="000000"/>
                <w:sz w:val="20"/>
                <w:lang w:val="en-US" w:eastAsia="es-PA"/>
              </w:rPr>
              <w:t>nted to disaster risk reduction</w:t>
            </w:r>
            <w:r w:rsidRPr="00E21688">
              <w:rPr>
                <w:rFonts w:ascii="Calibri" w:hAnsi="Calibri"/>
                <w:color w:val="000000"/>
                <w:sz w:val="20"/>
                <w:lang w:val="en-US" w:eastAsia="es-PA"/>
              </w:rPr>
              <w:t>.</w:t>
            </w:r>
          </w:p>
        </w:tc>
      </w:tr>
      <w:tr w:rsidR="00506365" w:rsidRPr="007661D5" w:rsidTr="001D37B9">
        <w:trPr>
          <w:trHeight w:val="513"/>
        </w:trPr>
        <w:tc>
          <w:tcPr>
            <w:tcW w:w="4465" w:type="dxa"/>
            <w:vMerge/>
            <w:tcBorders>
              <w:top w:val="single" w:sz="8" w:space="0" w:color="auto"/>
              <w:left w:val="single" w:sz="8" w:space="0" w:color="auto"/>
              <w:bottom w:val="single" w:sz="8" w:space="0" w:color="000000"/>
              <w:right w:val="single" w:sz="4" w:space="0" w:color="auto"/>
            </w:tcBorders>
            <w:vAlign w:val="center"/>
          </w:tcPr>
          <w:p w:rsidR="00506365" w:rsidRPr="00E21688" w:rsidRDefault="00506365" w:rsidP="001D37B9">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506365" w:rsidRDefault="00506365" w:rsidP="001D37B9">
            <w:pPr>
              <w:rPr>
                <w:rFonts w:ascii="Calibri" w:hAnsi="Calibri"/>
                <w:color w:val="000000"/>
                <w:sz w:val="20"/>
                <w:lang w:val="en-US" w:eastAsia="es-PA"/>
              </w:rPr>
            </w:pPr>
            <w:r>
              <w:rPr>
                <w:rFonts w:ascii="Calibri" w:hAnsi="Calibri"/>
                <w:color w:val="000000"/>
                <w:sz w:val="20"/>
                <w:lang w:val="en-US" w:eastAsia="es-PA"/>
              </w:rPr>
              <w:t>Existence of mechanisms of participatory approach in the process of identification of public and private investment for DRR.</w:t>
            </w:r>
          </w:p>
        </w:tc>
      </w:tr>
      <w:tr w:rsidR="00506365" w:rsidRPr="007661D5" w:rsidTr="001D37B9">
        <w:trPr>
          <w:trHeight w:val="513"/>
        </w:trPr>
        <w:tc>
          <w:tcPr>
            <w:tcW w:w="4465" w:type="dxa"/>
            <w:vMerge/>
            <w:tcBorders>
              <w:top w:val="single" w:sz="8" w:space="0" w:color="auto"/>
              <w:left w:val="single" w:sz="8" w:space="0" w:color="auto"/>
              <w:bottom w:val="single" w:sz="8" w:space="0" w:color="000000"/>
              <w:right w:val="single" w:sz="4" w:space="0" w:color="auto"/>
            </w:tcBorders>
            <w:vAlign w:val="center"/>
          </w:tcPr>
          <w:p w:rsidR="00506365" w:rsidRPr="00E21688" w:rsidRDefault="00506365" w:rsidP="001D37B9">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506365" w:rsidRDefault="00506365" w:rsidP="001D37B9">
            <w:pPr>
              <w:rPr>
                <w:rFonts w:ascii="Calibri" w:hAnsi="Calibri"/>
                <w:color w:val="000000"/>
                <w:sz w:val="20"/>
                <w:lang w:val="en-US" w:eastAsia="es-PA"/>
              </w:rPr>
            </w:pPr>
            <w:r w:rsidRPr="00506365">
              <w:rPr>
                <w:rFonts w:ascii="Calibri" w:hAnsi="Calibri"/>
                <w:color w:val="000000"/>
                <w:sz w:val="20"/>
                <w:lang w:val="en-US" w:eastAsia="es-PA"/>
              </w:rPr>
              <w:t xml:space="preserve">Mechanism of public investment tracking </w:t>
            </w:r>
            <w:r>
              <w:rPr>
                <w:rFonts w:ascii="Calibri" w:hAnsi="Calibri"/>
                <w:color w:val="000000"/>
                <w:sz w:val="20"/>
                <w:lang w:val="en-US" w:eastAsia="es-PA"/>
              </w:rPr>
              <w:t xml:space="preserve">and investment evaluation for DRR </w:t>
            </w:r>
            <w:r w:rsidRPr="00506365">
              <w:rPr>
                <w:rFonts w:ascii="Calibri" w:hAnsi="Calibri"/>
                <w:color w:val="000000"/>
                <w:sz w:val="20"/>
                <w:lang w:val="en-US" w:eastAsia="es-PA"/>
              </w:rPr>
              <w:t>established.</w:t>
            </w:r>
          </w:p>
        </w:tc>
      </w:tr>
      <w:tr w:rsidR="00506365" w:rsidRPr="007661D5" w:rsidTr="001D37B9">
        <w:trPr>
          <w:trHeight w:val="513"/>
        </w:trPr>
        <w:tc>
          <w:tcPr>
            <w:tcW w:w="4465" w:type="dxa"/>
            <w:vMerge/>
            <w:tcBorders>
              <w:top w:val="single" w:sz="8" w:space="0" w:color="auto"/>
              <w:left w:val="single" w:sz="8" w:space="0" w:color="auto"/>
              <w:bottom w:val="single" w:sz="8" w:space="0" w:color="000000"/>
              <w:right w:val="single" w:sz="4" w:space="0" w:color="auto"/>
            </w:tcBorders>
            <w:vAlign w:val="center"/>
          </w:tcPr>
          <w:p w:rsidR="00506365" w:rsidRPr="00E21688" w:rsidRDefault="00506365" w:rsidP="001D37B9">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506365" w:rsidRDefault="00506365" w:rsidP="001D37B9">
            <w:pPr>
              <w:rPr>
                <w:rFonts w:ascii="Calibri" w:hAnsi="Calibri"/>
                <w:color w:val="000000"/>
                <w:sz w:val="20"/>
                <w:lang w:val="en-US" w:eastAsia="es-PA"/>
              </w:rPr>
            </w:pPr>
            <w:r>
              <w:rPr>
                <w:rFonts w:ascii="Calibri" w:hAnsi="Calibri"/>
                <w:color w:val="000000"/>
                <w:sz w:val="20"/>
                <w:lang w:val="en-US" w:eastAsia="es-PA"/>
              </w:rPr>
              <w:t>Existence of budgetary policies with specific guidelines to incorporate DRR in sectoral budgets.</w:t>
            </w:r>
          </w:p>
        </w:tc>
      </w:tr>
      <w:tr w:rsidR="00804B4A" w:rsidRPr="007661D5" w:rsidTr="001D37B9">
        <w:trPr>
          <w:trHeight w:val="513"/>
        </w:trPr>
        <w:tc>
          <w:tcPr>
            <w:tcW w:w="4465" w:type="dxa"/>
            <w:vMerge/>
            <w:tcBorders>
              <w:top w:val="single" w:sz="8" w:space="0" w:color="auto"/>
              <w:left w:val="single" w:sz="8" w:space="0" w:color="auto"/>
              <w:bottom w:val="single" w:sz="8" w:space="0" w:color="000000"/>
              <w:right w:val="single" w:sz="4" w:space="0" w:color="auto"/>
            </w:tcBorders>
            <w:vAlign w:val="center"/>
          </w:tcPr>
          <w:p w:rsidR="00804B4A" w:rsidRPr="00E21688" w:rsidRDefault="00804B4A" w:rsidP="001D37B9">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804B4A" w:rsidRDefault="00804B4A" w:rsidP="001D37B9">
            <w:pPr>
              <w:rPr>
                <w:rFonts w:ascii="Calibri" w:hAnsi="Calibri"/>
                <w:color w:val="000000"/>
                <w:sz w:val="20"/>
                <w:lang w:val="en-US" w:eastAsia="es-PA"/>
              </w:rPr>
            </w:pPr>
            <w:r>
              <w:rPr>
                <w:rFonts w:ascii="Calibri" w:hAnsi="Calibri"/>
                <w:color w:val="000000"/>
                <w:sz w:val="20"/>
                <w:lang w:val="en-US" w:eastAsia="es-PA"/>
              </w:rPr>
              <w:t>Structure of disaster risk reduction  budget classifiers established</w:t>
            </w:r>
          </w:p>
        </w:tc>
      </w:tr>
      <w:tr w:rsidR="00804B4A" w:rsidRPr="007661D5" w:rsidTr="001D37B9">
        <w:trPr>
          <w:trHeight w:val="513"/>
        </w:trPr>
        <w:tc>
          <w:tcPr>
            <w:tcW w:w="4465" w:type="dxa"/>
            <w:vMerge/>
            <w:tcBorders>
              <w:top w:val="single" w:sz="8" w:space="0" w:color="auto"/>
              <w:left w:val="single" w:sz="8" w:space="0" w:color="auto"/>
              <w:bottom w:val="single" w:sz="8" w:space="0" w:color="000000"/>
              <w:right w:val="single" w:sz="4" w:space="0" w:color="auto"/>
            </w:tcBorders>
            <w:vAlign w:val="center"/>
          </w:tcPr>
          <w:p w:rsidR="00804B4A" w:rsidRPr="00E21688" w:rsidRDefault="00804B4A" w:rsidP="001D37B9">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804B4A" w:rsidRDefault="00804B4A" w:rsidP="001D37B9">
            <w:pPr>
              <w:rPr>
                <w:rFonts w:ascii="Calibri" w:hAnsi="Calibri"/>
                <w:color w:val="000000"/>
                <w:sz w:val="20"/>
                <w:lang w:val="en-US" w:eastAsia="es-PA"/>
              </w:rPr>
            </w:pPr>
            <w:r>
              <w:rPr>
                <w:rFonts w:ascii="Calibri" w:hAnsi="Calibri"/>
                <w:color w:val="000000"/>
                <w:sz w:val="20"/>
                <w:lang w:val="en-US" w:eastAsia="es-PA"/>
              </w:rPr>
              <w:t>Percentage of public investment applied to reduce vulnerability per sector.</w:t>
            </w:r>
          </w:p>
        </w:tc>
      </w:tr>
      <w:tr w:rsidR="00506365" w:rsidRPr="007661D5" w:rsidTr="001D37B9">
        <w:trPr>
          <w:trHeight w:val="513"/>
        </w:trPr>
        <w:tc>
          <w:tcPr>
            <w:tcW w:w="4465" w:type="dxa"/>
            <w:vMerge/>
            <w:tcBorders>
              <w:top w:val="single" w:sz="8" w:space="0" w:color="auto"/>
              <w:left w:val="single" w:sz="8" w:space="0" w:color="auto"/>
              <w:bottom w:val="single" w:sz="8" w:space="0" w:color="000000"/>
              <w:right w:val="single" w:sz="4" w:space="0" w:color="auto"/>
            </w:tcBorders>
            <w:vAlign w:val="center"/>
            <w:hideMark/>
          </w:tcPr>
          <w:p w:rsidR="00506365" w:rsidRPr="00E21688" w:rsidRDefault="00506365" w:rsidP="001D37B9">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hideMark/>
          </w:tcPr>
          <w:p w:rsidR="00506365" w:rsidRPr="00E21688" w:rsidRDefault="00506365" w:rsidP="001D37B9">
            <w:pPr>
              <w:rPr>
                <w:rFonts w:ascii="Calibri" w:hAnsi="Calibri"/>
                <w:color w:val="000000"/>
                <w:sz w:val="20"/>
                <w:lang w:val="en-US" w:eastAsia="es-PA"/>
              </w:rPr>
            </w:pPr>
            <w:r>
              <w:rPr>
                <w:rFonts w:ascii="Calibri" w:hAnsi="Calibri"/>
                <w:color w:val="000000"/>
                <w:sz w:val="20"/>
                <w:lang w:val="en-US" w:eastAsia="es-PA"/>
              </w:rPr>
              <w:t>Exi</w:t>
            </w:r>
            <w:r w:rsidR="00DE59AE">
              <w:rPr>
                <w:rFonts w:ascii="Calibri" w:hAnsi="Calibri"/>
                <w:color w:val="000000"/>
                <w:sz w:val="20"/>
                <w:lang w:val="en-US" w:eastAsia="es-PA"/>
              </w:rPr>
              <w:t xml:space="preserve">stence of  disaster risk  project assessment criteria established </w:t>
            </w:r>
            <w:r>
              <w:rPr>
                <w:rFonts w:ascii="Calibri" w:hAnsi="Calibri"/>
                <w:color w:val="000000"/>
                <w:sz w:val="20"/>
                <w:lang w:val="en-US" w:eastAsia="es-PA"/>
              </w:rPr>
              <w:t xml:space="preserve">at the sectoral/ministerial levels </w:t>
            </w:r>
          </w:p>
        </w:tc>
      </w:tr>
    </w:tbl>
    <w:p w:rsidR="00506365" w:rsidRPr="00E21688" w:rsidRDefault="00506365" w:rsidP="0020144E">
      <w:pPr>
        <w:pStyle w:val="Textosinformato"/>
        <w:jc w:val="both"/>
        <w:rPr>
          <w:rFonts w:ascii="Times New Roman" w:eastAsia="Calibri" w:hAnsi="Times New Roman" w:cs="Times New Roman"/>
          <w:sz w:val="24"/>
          <w:szCs w:val="24"/>
          <w:lang w:val="en-US"/>
        </w:rPr>
      </w:pPr>
    </w:p>
    <w:p w:rsidR="00AA6869" w:rsidRDefault="0016116E" w:rsidP="0020144E">
      <w:pPr>
        <w:pStyle w:val="Textosinforma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Comments :</w:t>
      </w:r>
      <w:proofErr w:type="gramEnd"/>
    </w:p>
    <w:p w:rsidR="0016116E" w:rsidRDefault="0016116E" w:rsidP="0020144E">
      <w:pPr>
        <w:pStyle w:val="Textosinformato"/>
        <w:jc w:val="both"/>
        <w:rPr>
          <w:rFonts w:ascii="Times New Roman" w:eastAsia="Calibri" w:hAnsi="Times New Roman" w:cs="Times New Roman"/>
          <w:sz w:val="24"/>
          <w:szCs w:val="24"/>
          <w:lang w:val="en-US"/>
        </w:rPr>
      </w:pPr>
    </w:p>
    <w:p w:rsidR="003270A7" w:rsidRDefault="007A1467" w:rsidP="007A1467">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Participants highlighted the need to advance in application of risk analysis in order to be able to identify the advantages in economic terms of investing in disaster </w:t>
      </w:r>
      <w:r w:rsidR="003270A7">
        <w:rPr>
          <w:rFonts w:ascii="Times New Roman" w:eastAsia="Calibri" w:hAnsi="Times New Roman" w:cs="Times New Roman"/>
          <w:sz w:val="24"/>
          <w:szCs w:val="24"/>
          <w:lang w:val="en-US"/>
        </w:rPr>
        <w:t>risk reduction.</w:t>
      </w:r>
    </w:p>
    <w:p w:rsidR="0016116E" w:rsidRDefault="003270A7" w:rsidP="007A1467">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participants pointed out the </w:t>
      </w:r>
      <w:r w:rsidR="003D327C">
        <w:rPr>
          <w:rFonts w:ascii="Times New Roman" w:eastAsia="Calibri" w:hAnsi="Times New Roman" w:cs="Times New Roman"/>
          <w:sz w:val="24"/>
          <w:szCs w:val="24"/>
          <w:lang w:val="en-US"/>
        </w:rPr>
        <w:t>need</w:t>
      </w:r>
      <w:r>
        <w:rPr>
          <w:rFonts w:ascii="Times New Roman" w:eastAsia="Calibri" w:hAnsi="Times New Roman" w:cs="Times New Roman"/>
          <w:sz w:val="24"/>
          <w:szCs w:val="24"/>
          <w:lang w:val="en-US"/>
        </w:rPr>
        <w:t xml:space="preserve"> of examples</w:t>
      </w:r>
      <w:r w:rsidR="003D327C">
        <w:rPr>
          <w:rFonts w:ascii="Times New Roman" w:eastAsia="Calibri" w:hAnsi="Times New Roman" w:cs="Times New Roman"/>
          <w:sz w:val="24"/>
          <w:szCs w:val="24"/>
          <w:lang w:val="en-US"/>
        </w:rPr>
        <w:t xml:space="preserve"> and regional knowledge exchanges</w:t>
      </w:r>
      <w:r>
        <w:rPr>
          <w:rFonts w:ascii="Times New Roman" w:eastAsia="Calibri" w:hAnsi="Times New Roman" w:cs="Times New Roman"/>
          <w:sz w:val="24"/>
          <w:szCs w:val="24"/>
          <w:lang w:val="en-US"/>
        </w:rPr>
        <w:t xml:space="preserve"> of applied </w:t>
      </w:r>
      <w:r w:rsidR="007A1467">
        <w:rPr>
          <w:rFonts w:ascii="Times New Roman" w:eastAsia="Calibri" w:hAnsi="Times New Roman" w:cs="Times New Roman"/>
          <w:sz w:val="24"/>
          <w:szCs w:val="24"/>
          <w:lang w:val="en-US"/>
        </w:rPr>
        <w:t>cost benefit</w:t>
      </w:r>
      <w:r>
        <w:rPr>
          <w:rFonts w:ascii="Times New Roman" w:eastAsia="Calibri" w:hAnsi="Times New Roman" w:cs="Times New Roman"/>
          <w:sz w:val="24"/>
          <w:szCs w:val="24"/>
          <w:lang w:val="en-US"/>
        </w:rPr>
        <w:t xml:space="preserve"> analysis of DRR investment</w:t>
      </w:r>
      <w:r w:rsidR="007A1467">
        <w:rPr>
          <w:rFonts w:ascii="Times New Roman" w:eastAsia="Calibri" w:hAnsi="Times New Roman" w:cs="Times New Roman"/>
          <w:sz w:val="24"/>
          <w:szCs w:val="24"/>
          <w:lang w:val="en-US"/>
        </w:rPr>
        <w:t xml:space="preserve"> in the region</w:t>
      </w:r>
      <w:r w:rsidR="003D327C">
        <w:rPr>
          <w:rFonts w:ascii="Times New Roman" w:eastAsia="Calibri" w:hAnsi="Times New Roman" w:cs="Times New Roman"/>
          <w:sz w:val="24"/>
          <w:szCs w:val="24"/>
          <w:lang w:val="en-US"/>
        </w:rPr>
        <w:t xml:space="preserve"> as </w:t>
      </w:r>
      <w:r>
        <w:rPr>
          <w:rFonts w:ascii="Times New Roman" w:eastAsia="Calibri" w:hAnsi="Times New Roman" w:cs="Times New Roman"/>
          <w:sz w:val="24"/>
          <w:szCs w:val="24"/>
          <w:lang w:val="en-US"/>
        </w:rPr>
        <w:t xml:space="preserve">an important </w:t>
      </w:r>
      <w:r w:rsidR="007A1467">
        <w:rPr>
          <w:rFonts w:ascii="Times New Roman" w:eastAsia="Calibri" w:hAnsi="Times New Roman" w:cs="Times New Roman"/>
          <w:sz w:val="24"/>
          <w:szCs w:val="24"/>
          <w:lang w:val="en-US"/>
        </w:rPr>
        <w:t xml:space="preserve">instrument of advocacy for </w:t>
      </w:r>
      <w:proofErr w:type="gramStart"/>
      <w:r>
        <w:rPr>
          <w:rFonts w:ascii="Times New Roman" w:eastAsia="Calibri" w:hAnsi="Times New Roman" w:cs="Times New Roman"/>
          <w:sz w:val="24"/>
          <w:szCs w:val="24"/>
          <w:lang w:val="en-US"/>
        </w:rPr>
        <w:t xml:space="preserve">DRR </w:t>
      </w:r>
      <w:r w:rsidR="007A1467">
        <w:rPr>
          <w:rFonts w:ascii="Times New Roman" w:eastAsia="Calibri" w:hAnsi="Times New Roman" w:cs="Times New Roman"/>
          <w:sz w:val="24"/>
          <w:szCs w:val="24"/>
          <w:lang w:val="en-US"/>
        </w:rPr>
        <w:t xml:space="preserve"> budget</w:t>
      </w:r>
      <w:proofErr w:type="gramEnd"/>
      <w:r w:rsidR="007A1467">
        <w:rPr>
          <w:rFonts w:ascii="Times New Roman" w:eastAsia="Calibri" w:hAnsi="Times New Roman" w:cs="Times New Roman"/>
          <w:sz w:val="24"/>
          <w:szCs w:val="24"/>
          <w:lang w:val="en-US"/>
        </w:rPr>
        <w:t xml:space="preserve"> allocations</w:t>
      </w:r>
      <w:r>
        <w:rPr>
          <w:rFonts w:ascii="Times New Roman" w:eastAsia="Calibri" w:hAnsi="Times New Roman" w:cs="Times New Roman"/>
          <w:sz w:val="24"/>
          <w:szCs w:val="24"/>
          <w:lang w:val="en-US"/>
        </w:rPr>
        <w:t xml:space="preserve"> in the Ministries of Planning/Finances</w:t>
      </w:r>
      <w:r w:rsidR="007A1467">
        <w:rPr>
          <w:rFonts w:ascii="Times New Roman" w:eastAsia="Calibri" w:hAnsi="Times New Roman" w:cs="Times New Roman"/>
          <w:sz w:val="24"/>
          <w:szCs w:val="24"/>
          <w:lang w:val="en-US"/>
        </w:rPr>
        <w:t>.</w:t>
      </w:r>
    </w:p>
    <w:p w:rsidR="007A1467" w:rsidRDefault="00226088" w:rsidP="007A1467">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Partic</w:t>
      </w:r>
      <w:r w:rsidR="007A1467">
        <w:rPr>
          <w:rFonts w:ascii="Times New Roman" w:eastAsia="Calibri" w:hAnsi="Times New Roman" w:cs="Times New Roman"/>
          <w:sz w:val="24"/>
          <w:szCs w:val="24"/>
          <w:lang w:val="en-US"/>
        </w:rPr>
        <w:t xml:space="preserve">ipants mentioned that </w:t>
      </w:r>
      <w:r w:rsidR="00344A5E">
        <w:rPr>
          <w:rFonts w:ascii="Times New Roman" w:eastAsia="Calibri" w:hAnsi="Times New Roman" w:cs="Times New Roman"/>
          <w:sz w:val="24"/>
          <w:szCs w:val="24"/>
          <w:lang w:val="en-US"/>
        </w:rPr>
        <w:t>only few countries in the C</w:t>
      </w:r>
      <w:r w:rsidR="007A1467">
        <w:rPr>
          <w:rFonts w:ascii="Times New Roman" w:eastAsia="Calibri" w:hAnsi="Times New Roman" w:cs="Times New Roman"/>
          <w:sz w:val="24"/>
          <w:szCs w:val="24"/>
          <w:lang w:val="en-US"/>
        </w:rPr>
        <w:t>entral American region regularly update a database of national assets in key areas of water, energy, transport. Such inventory is necessary as part of the process of a cost benefit analysis</w:t>
      </w:r>
      <w:r w:rsidR="00344A5E">
        <w:rPr>
          <w:rFonts w:ascii="Times New Roman" w:eastAsia="Calibri" w:hAnsi="Times New Roman" w:cs="Times New Roman"/>
          <w:sz w:val="24"/>
          <w:szCs w:val="24"/>
          <w:lang w:val="en-US"/>
        </w:rPr>
        <w:t xml:space="preserve"> and could be translated into a specific indicator</w:t>
      </w:r>
      <w:r w:rsidR="007A1467">
        <w:rPr>
          <w:rFonts w:ascii="Times New Roman" w:eastAsia="Calibri" w:hAnsi="Times New Roman" w:cs="Times New Roman"/>
          <w:sz w:val="24"/>
          <w:szCs w:val="24"/>
          <w:lang w:val="en-US"/>
        </w:rPr>
        <w:t>.</w:t>
      </w:r>
    </w:p>
    <w:p w:rsidR="002A5752" w:rsidRDefault="002A5752" w:rsidP="0020144E">
      <w:pPr>
        <w:pStyle w:val="Textosinformato"/>
        <w:jc w:val="both"/>
        <w:rPr>
          <w:rFonts w:ascii="Times New Roman" w:eastAsia="Calibri" w:hAnsi="Times New Roman" w:cs="Times New Roman"/>
          <w:sz w:val="24"/>
          <w:szCs w:val="24"/>
          <w:lang w:val="en-US"/>
        </w:rPr>
      </w:pPr>
    </w:p>
    <w:p w:rsidR="002A5752" w:rsidRPr="00D75FD7" w:rsidRDefault="002A5752" w:rsidP="0020144E">
      <w:pPr>
        <w:pStyle w:val="Textosinformato"/>
        <w:jc w:val="both"/>
        <w:rPr>
          <w:rFonts w:ascii="Times New Roman" w:eastAsia="Calibri" w:hAnsi="Times New Roman" w:cs="Times New Roman"/>
          <w:sz w:val="24"/>
          <w:szCs w:val="24"/>
          <w:lang w:val="en-US"/>
        </w:rPr>
      </w:pPr>
    </w:p>
    <w:p w:rsidR="00E96DA3" w:rsidRPr="00E32167" w:rsidRDefault="00E96DA3" w:rsidP="0020144E">
      <w:pPr>
        <w:pStyle w:val="Textosinformato"/>
        <w:jc w:val="both"/>
        <w:rPr>
          <w:rFonts w:ascii="Times New Roman" w:eastAsia="Calibri" w:hAnsi="Times New Roman" w:cs="Times New Roman"/>
          <w:b/>
          <w:sz w:val="24"/>
          <w:szCs w:val="24"/>
          <w:lang w:val="es-PA"/>
        </w:rPr>
      </w:pPr>
      <w:r w:rsidRPr="00D75FD7">
        <w:rPr>
          <w:rFonts w:ascii="Times New Roman" w:eastAsia="Calibri" w:hAnsi="Times New Roman" w:cs="Times New Roman"/>
          <w:b/>
          <w:sz w:val="24"/>
          <w:szCs w:val="24"/>
          <w:lang w:val="en-US"/>
        </w:rPr>
        <w:t>Roundtable</w:t>
      </w:r>
      <w:r w:rsidRPr="00E32167">
        <w:rPr>
          <w:rFonts w:ascii="Times New Roman" w:eastAsia="Calibri" w:hAnsi="Times New Roman" w:cs="Times New Roman"/>
          <w:b/>
          <w:sz w:val="24"/>
          <w:szCs w:val="24"/>
          <w:lang w:val="es-PA"/>
        </w:rPr>
        <w:t xml:space="preserve"> 2</w:t>
      </w:r>
    </w:p>
    <w:p w:rsidR="00E96DA3" w:rsidRPr="00D75FD7" w:rsidRDefault="00E96DA3" w:rsidP="0020144E">
      <w:pPr>
        <w:pStyle w:val="Textosinformato"/>
        <w:jc w:val="both"/>
        <w:rPr>
          <w:rFonts w:ascii="Times New Roman" w:eastAsia="Calibri" w:hAnsi="Times New Roman" w:cs="Times New Roman"/>
          <w:sz w:val="24"/>
          <w:szCs w:val="24"/>
          <w:lang w:val="en-US"/>
        </w:rPr>
      </w:pPr>
    </w:p>
    <w:p w:rsidR="009C4253" w:rsidRDefault="009C4253" w:rsidP="0020144E">
      <w:pPr>
        <w:pStyle w:val="Textosinformato"/>
        <w:jc w:val="both"/>
        <w:rPr>
          <w:rFonts w:ascii="Times New Roman" w:eastAsia="Calibri" w:hAnsi="Times New Roman" w:cs="Times New Roman"/>
          <w:sz w:val="24"/>
          <w:szCs w:val="24"/>
          <w:lang w:val="es-PA"/>
        </w:rPr>
      </w:pPr>
      <w:r w:rsidRPr="00D75FD7">
        <w:rPr>
          <w:rFonts w:ascii="Times New Roman" w:eastAsia="Calibri" w:hAnsi="Times New Roman" w:cs="Times New Roman"/>
          <w:sz w:val="24"/>
          <w:szCs w:val="24"/>
          <w:lang w:val="en-US"/>
        </w:rPr>
        <w:t>Suggested indicators</w:t>
      </w:r>
    </w:p>
    <w:p w:rsidR="002A5752" w:rsidRDefault="002A5752" w:rsidP="0020144E">
      <w:pPr>
        <w:pStyle w:val="Textosinformato"/>
        <w:jc w:val="both"/>
        <w:rPr>
          <w:rFonts w:ascii="Times New Roman" w:eastAsia="Calibri" w:hAnsi="Times New Roman" w:cs="Times New Roman"/>
          <w:sz w:val="24"/>
          <w:szCs w:val="24"/>
          <w:lang w:val="es-PA"/>
        </w:rPr>
      </w:pPr>
    </w:p>
    <w:tbl>
      <w:tblPr>
        <w:tblpPr w:leftFromText="141" w:rightFromText="141" w:vertAnchor="text" w:horzAnchor="margin" w:tblpY="-54"/>
        <w:tblW w:w="10276" w:type="dxa"/>
        <w:tblCellMar>
          <w:left w:w="70" w:type="dxa"/>
          <w:right w:w="70" w:type="dxa"/>
        </w:tblCellMar>
        <w:tblLook w:val="04A0" w:firstRow="1" w:lastRow="0" w:firstColumn="1" w:lastColumn="0" w:noHBand="0" w:noVBand="1"/>
      </w:tblPr>
      <w:tblGrid>
        <w:gridCol w:w="4465"/>
        <w:gridCol w:w="5811"/>
      </w:tblGrid>
      <w:tr w:rsidR="002A5752" w:rsidRPr="007661D5" w:rsidTr="002A5752">
        <w:trPr>
          <w:trHeight w:val="288"/>
        </w:trPr>
        <w:tc>
          <w:tcPr>
            <w:tcW w:w="4465"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2A5752" w:rsidRPr="002A5752" w:rsidRDefault="00CA56EE" w:rsidP="002A5752">
            <w:pPr>
              <w:rPr>
                <w:rFonts w:ascii="Calibri" w:hAnsi="Calibri"/>
                <w:color w:val="000000"/>
                <w:sz w:val="20"/>
                <w:lang w:val="en-US" w:eastAsia="es-PA"/>
              </w:rPr>
            </w:pPr>
            <w:r w:rsidRPr="00427600">
              <w:rPr>
                <w:rFonts w:ascii="Calibri" w:hAnsi="Calibri"/>
                <w:b/>
                <w:color w:val="000000"/>
                <w:sz w:val="20"/>
                <w:lang w:val="en-US" w:eastAsia="es-PA"/>
              </w:rPr>
              <w:t xml:space="preserve">Pillar </w:t>
            </w:r>
            <w:proofErr w:type="gramStart"/>
            <w:r w:rsidRPr="00427600">
              <w:rPr>
                <w:rFonts w:ascii="Calibri" w:hAnsi="Calibri"/>
                <w:b/>
                <w:color w:val="000000"/>
                <w:sz w:val="20"/>
                <w:lang w:val="en-US" w:eastAsia="es-PA"/>
              </w:rPr>
              <w:t>II :</w:t>
            </w:r>
            <w:proofErr w:type="gramEnd"/>
            <w:r w:rsidRPr="00427600">
              <w:rPr>
                <w:rFonts w:ascii="Calibri" w:hAnsi="Calibri"/>
                <w:b/>
                <w:color w:val="000000"/>
                <w:sz w:val="20"/>
                <w:lang w:val="en-US" w:eastAsia="es-PA"/>
              </w:rPr>
              <w:t xml:space="preserve"> </w:t>
            </w:r>
            <w:r w:rsidR="002A5752" w:rsidRPr="00427600">
              <w:rPr>
                <w:rFonts w:ascii="Calibri" w:hAnsi="Calibri"/>
                <w:b/>
                <w:color w:val="000000"/>
                <w:sz w:val="20"/>
                <w:lang w:val="en-US" w:eastAsia="es-PA"/>
              </w:rPr>
              <w:t>Development and social</w:t>
            </w:r>
            <w:r w:rsidR="00A74DDC" w:rsidRPr="00427600">
              <w:rPr>
                <w:rFonts w:ascii="Calibri" w:hAnsi="Calibri"/>
                <w:b/>
                <w:color w:val="000000"/>
                <w:sz w:val="20"/>
                <w:lang w:val="en-US" w:eastAsia="es-PA"/>
              </w:rPr>
              <w:t xml:space="preserve"> support t</w:t>
            </w:r>
            <w:r w:rsidR="002A5752" w:rsidRPr="00427600">
              <w:rPr>
                <w:rFonts w:ascii="Calibri" w:hAnsi="Calibri"/>
                <w:b/>
                <w:color w:val="000000"/>
                <w:sz w:val="20"/>
                <w:lang w:val="en-US" w:eastAsia="es-PA"/>
              </w:rPr>
              <w:t xml:space="preserve">o reduce vulnerability </w:t>
            </w:r>
            <w:r w:rsidR="002A5752" w:rsidRPr="002A5752">
              <w:rPr>
                <w:rFonts w:ascii="Calibri" w:hAnsi="Calibri"/>
                <w:color w:val="000000"/>
                <w:sz w:val="20"/>
                <w:lang w:val="en-US" w:eastAsia="es-PA"/>
              </w:rPr>
              <w:t xml:space="preserve">. </w:t>
            </w:r>
          </w:p>
        </w:tc>
        <w:tc>
          <w:tcPr>
            <w:tcW w:w="5811" w:type="dxa"/>
            <w:tcBorders>
              <w:top w:val="single" w:sz="4" w:space="0" w:color="auto"/>
              <w:left w:val="nil"/>
              <w:bottom w:val="single" w:sz="4" w:space="0" w:color="auto"/>
              <w:right w:val="single" w:sz="8" w:space="0" w:color="auto"/>
            </w:tcBorders>
            <w:shd w:val="clear" w:color="auto" w:fill="auto"/>
            <w:hideMark/>
          </w:tcPr>
          <w:p w:rsidR="002A5752" w:rsidRPr="002A5752" w:rsidRDefault="00226088" w:rsidP="002A5752">
            <w:pPr>
              <w:rPr>
                <w:rFonts w:ascii="Calibri" w:hAnsi="Calibri"/>
                <w:color w:val="000000"/>
                <w:sz w:val="20"/>
                <w:lang w:val="en-US" w:eastAsia="es-PA"/>
              </w:rPr>
            </w:pPr>
            <w:proofErr w:type="gramStart"/>
            <w:r>
              <w:rPr>
                <w:rFonts w:ascii="Calibri" w:hAnsi="Calibri"/>
                <w:color w:val="000000"/>
                <w:sz w:val="20"/>
                <w:lang w:val="en-US" w:eastAsia="es-PA"/>
              </w:rPr>
              <w:t>Number of s</w:t>
            </w:r>
            <w:r w:rsidR="002A5752">
              <w:rPr>
                <w:rFonts w:ascii="Calibri" w:hAnsi="Calibri"/>
                <w:color w:val="000000"/>
                <w:sz w:val="20"/>
                <w:lang w:val="en-US" w:eastAsia="es-PA"/>
              </w:rPr>
              <w:t>ectoral development plans include</w:t>
            </w:r>
            <w:proofErr w:type="gramEnd"/>
            <w:r w:rsidR="002A5752">
              <w:rPr>
                <w:rFonts w:ascii="Calibri" w:hAnsi="Calibri"/>
                <w:color w:val="000000"/>
                <w:sz w:val="20"/>
                <w:lang w:val="en-US" w:eastAsia="es-PA"/>
              </w:rPr>
              <w:t xml:space="preserve"> disaster risk reduction goals</w:t>
            </w:r>
            <w:r w:rsidR="002A5752" w:rsidRPr="002A5752">
              <w:rPr>
                <w:rFonts w:ascii="Calibri" w:hAnsi="Calibri"/>
                <w:color w:val="000000"/>
                <w:sz w:val="20"/>
                <w:lang w:val="en-US" w:eastAsia="es-PA"/>
              </w:rPr>
              <w:t>.</w:t>
            </w:r>
          </w:p>
        </w:tc>
      </w:tr>
      <w:tr w:rsidR="00226088" w:rsidRPr="007661D5" w:rsidTr="002A5752">
        <w:trPr>
          <w:trHeight w:val="590"/>
        </w:trPr>
        <w:tc>
          <w:tcPr>
            <w:tcW w:w="4465" w:type="dxa"/>
            <w:vMerge/>
            <w:tcBorders>
              <w:top w:val="nil"/>
              <w:left w:val="single" w:sz="8" w:space="0" w:color="auto"/>
              <w:bottom w:val="single" w:sz="8" w:space="0" w:color="000000"/>
              <w:right w:val="single" w:sz="4" w:space="0" w:color="auto"/>
            </w:tcBorders>
            <w:vAlign w:val="center"/>
          </w:tcPr>
          <w:p w:rsidR="00226088" w:rsidRPr="002A5752" w:rsidRDefault="00226088" w:rsidP="002A5752">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226088" w:rsidRDefault="00F44612" w:rsidP="009C4253">
            <w:pPr>
              <w:rPr>
                <w:rFonts w:ascii="Calibri" w:hAnsi="Calibri"/>
                <w:color w:val="000000"/>
                <w:sz w:val="20"/>
                <w:lang w:val="en-US" w:eastAsia="es-PA"/>
              </w:rPr>
            </w:pPr>
            <w:r>
              <w:rPr>
                <w:rFonts w:ascii="Calibri" w:hAnsi="Calibri"/>
                <w:color w:val="000000"/>
                <w:sz w:val="20"/>
                <w:lang w:val="en-US" w:eastAsia="es-PA"/>
              </w:rPr>
              <w:t xml:space="preserve">The </w:t>
            </w:r>
            <w:r w:rsidR="00226088">
              <w:rPr>
                <w:rFonts w:ascii="Calibri" w:hAnsi="Calibri"/>
                <w:color w:val="000000"/>
                <w:sz w:val="20"/>
                <w:lang w:val="en-US" w:eastAsia="es-PA"/>
              </w:rPr>
              <w:t xml:space="preserve">education </w:t>
            </w:r>
            <w:r w:rsidR="009C4253">
              <w:rPr>
                <w:rFonts w:ascii="Calibri" w:hAnsi="Calibri"/>
                <w:color w:val="000000"/>
                <w:sz w:val="20"/>
                <w:lang w:val="en-US" w:eastAsia="es-PA"/>
              </w:rPr>
              <w:t xml:space="preserve">(formal and non-formal) </w:t>
            </w:r>
            <w:r>
              <w:rPr>
                <w:rFonts w:ascii="Calibri" w:hAnsi="Calibri"/>
                <w:color w:val="000000"/>
                <w:sz w:val="20"/>
                <w:lang w:val="en-US" w:eastAsia="es-PA"/>
              </w:rPr>
              <w:t xml:space="preserve">sector </w:t>
            </w:r>
            <w:r w:rsidR="009C4253">
              <w:rPr>
                <w:rFonts w:ascii="Calibri" w:hAnsi="Calibri"/>
                <w:color w:val="000000"/>
                <w:sz w:val="20"/>
                <w:lang w:val="en-US" w:eastAsia="es-PA"/>
              </w:rPr>
              <w:t xml:space="preserve">plans </w:t>
            </w:r>
            <w:r w:rsidR="00226088">
              <w:rPr>
                <w:rFonts w:ascii="Calibri" w:hAnsi="Calibri"/>
                <w:color w:val="000000"/>
                <w:sz w:val="20"/>
                <w:lang w:val="en-US" w:eastAsia="es-PA"/>
              </w:rPr>
              <w:t>include disaster risk reduct</w:t>
            </w:r>
            <w:r>
              <w:rPr>
                <w:rFonts w:ascii="Calibri" w:hAnsi="Calibri"/>
                <w:color w:val="000000"/>
                <w:sz w:val="20"/>
                <w:lang w:val="en-US" w:eastAsia="es-PA"/>
              </w:rPr>
              <w:t>ion considerations</w:t>
            </w:r>
            <w:r w:rsidR="00226088" w:rsidRPr="002A5752">
              <w:rPr>
                <w:rFonts w:ascii="Calibri" w:hAnsi="Calibri"/>
                <w:color w:val="000000"/>
                <w:sz w:val="20"/>
                <w:lang w:val="en-US" w:eastAsia="es-PA"/>
              </w:rPr>
              <w:t>.</w:t>
            </w:r>
          </w:p>
        </w:tc>
      </w:tr>
      <w:tr w:rsidR="009C4253" w:rsidRPr="007661D5" w:rsidTr="002A5752">
        <w:trPr>
          <w:trHeight w:val="590"/>
        </w:trPr>
        <w:tc>
          <w:tcPr>
            <w:tcW w:w="4465" w:type="dxa"/>
            <w:vMerge/>
            <w:tcBorders>
              <w:top w:val="nil"/>
              <w:left w:val="single" w:sz="8" w:space="0" w:color="auto"/>
              <w:bottom w:val="single" w:sz="8" w:space="0" w:color="000000"/>
              <w:right w:val="single" w:sz="4" w:space="0" w:color="auto"/>
            </w:tcBorders>
            <w:vAlign w:val="center"/>
          </w:tcPr>
          <w:p w:rsidR="009C4253" w:rsidRPr="002A5752" w:rsidRDefault="009C4253" w:rsidP="002A5752">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9C4253" w:rsidRDefault="009C4253" w:rsidP="009C4253">
            <w:pPr>
              <w:rPr>
                <w:rFonts w:ascii="Calibri" w:hAnsi="Calibri"/>
                <w:color w:val="000000"/>
                <w:sz w:val="20"/>
                <w:lang w:val="en-US" w:eastAsia="es-PA"/>
              </w:rPr>
            </w:pPr>
            <w:r>
              <w:rPr>
                <w:rFonts w:ascii="Calibri" w:hAnsi="Calibri"/>
                <w:color w:val="000000"/>
                <w:sz w:val="20"/>
                <w:lang w:val="en-US" w:eastAsia="es-PA"/>
              </w:rPr>
              <w:t xml:space="preserve">Land use planning and building regulations incorporate disaster risk reduction considerations.   </w:t>
            </w:r>
          </w:p>
        </w:tc>
      </w:tr>
      <w:tr w:rsidR="009C4253" w:rsidRPr="007661D5" w:rsidTr="002A5752">
        <w:trPr>
          <w:trHeight w:val="590"/>
        </w:trPr>
        <w:tc>
          <w:tcPr>
            <w:tcW w:w="4465" w:type="dxa"/>
            <w:vMerge/>
            <w:tcBorders>
              <w:top w:val="nil"/>
              <w:left w:val="single" w:sz="8" w:space="0" w:color="auto"/>
              <w:bottom w:val="single" w:sz="8" w:space="0" w:color="000000"/>
              <w:right w:val="single" w:sz="4" w:space="0" w:color="auto"/>
            </w:tcBorders>
            <w:vAlign w:val="center"/>
          </w:tcPr>
          <w:p w:rsidR="009C4253" w:rsidRPr="002A5752" w:rsidRDefault="009C4253" w:rsidP="002A5752">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tcPr>
          <w:p w:rsidR="009C4253" w:rsidRDefault="009C4253" w:rsidP="002A5752">
            <w:pPr>
              <w:rPr>
                <w:rFonts w:ascii="Calibri" w:hAnsi="Calibri"/>
                <w:color w:val="000000"/>
                <w:sz w:val="20"/>
                <w:lang w:val="en-US" w:eastAsia="es-PA"/>
              </w:rPr>
            </w:pPr>
            <w:r>
              <w:rPr>
                <w:rFonts w:ascii="Calibri" w:hAnsi="Calibri"/>
                <w:color w:val="000000"/>
                <w:sz w:val="20"/>
                <w:lang w:val="en-US" w:eastAsia="es-PA"/>
              </w:rPr>
              <w:t>Disaster risk considerations integrated in the planning of water  and basic social services</w:t>
            </w:r>
          </w:p>
        </w:tc>
      </w:tr>
      <w:tr w:rsidR="002A5752" w:rsidRPr="007661D5" w:rsidTr="002A5752">
        <w:trPr>
          <w:trHeight w:val="590"/>
        </w:trPr>
        <w:tc>
          <w:tcPr>
            <w:tcW w:w="4465" w:type="dxa"/>
            <w:vMerge/>
            <w:tcBorders>
              <w:top w:val="nil"/>
              <w:left w:val="single" w:sz="8" w:space="0" w:color="auto"/>
              <w:bottom w:val="single" w:sz="8" w:space="0" w:color="000000"/>
              <w:right w:val="single" w:sz="4" w:space="0" w:color="auto"/>
            </w:tcBorders>
            <w:vAlign w:val="center"/>
            <w:hideMark/>
          </w:tcPr>
          <w:p w:rsidR="002A5752" w:rsidRPr="002A5752" w:rsidRDefault="002A5752" w:rsidP="002A5752">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hideMark/>
          </w:tcPr>
          <w:p w:rsidR="002A5752" w:rsidRPr="002A5752" w:rsidRDefault="002A5752" w:rsidP="002A5752">
            <w:pPr>
              <w:rPr>
                <w:rFonts w:ascii="Calibri" w:hAnsi="Calibri"/>
                <w:color w:val="000000"/>
                <w:sz w:val="20"/>
                <w:lang w:val="en-US" w:eastAsia="es-PA"/>
              </w:rPr>
            </w:pPr>
            <w:r>
              <w:rPr>
                <w:rFonts w:ascii="Calibri" w:hAnsi="Calibri"/>
                <w:color w:val="000000"/>
                <w:sz w:val="20"/>
                <w:lang w:val="en-US" w:eastAsia="es-PA"/>
              </w:rPr>
              <w:t>Existence of m</w:t>
            </w:r>
            <w:r w:rsidRPr="002A5752">
              <w:rPr>
                <w:rFonts w:ascii="Calibri" w:hAnsi="Calibri"/>
                <w:color w:val="000000"/>
                <w:sz w:val="20"/>
                <w:lang w:val="en-US" w:eastAsia="es-PA"/>
              </w:rPr>
              <w:t xml:space="preserve">echanisms to follow up disaster </w:t>
            </w:r>
            <w:r>
              <w:rPr>
                <w:rFonts w:ascii="Calibri" w:hAnsi="Calibri"/>
                <w:color w:val="000000"/>
                <w:sz w:val="20"/>
                <w:lang w:val="en-US" w:eastAsia="es-PA"/>
              </w:rPr>
              <w:t>risk reduction goals</w:t>
            </w:r>
            <w:r w:rsidR="00CA56EE">
              <w:rPr>
                <w:rFonts w:ascii="Calibri" w:hAnsi="Calibri"/>
                <w:color w:val="000000"/>
                <w:sz w:val="20"/>
                <w:lang w:val="en-US" w:eastAsia="es-PA"/>
              </w:rPr>
              <w:t xml:space="preserve"> at the national level</w:t>
            </w:r>
            <w:r w:rsidRPr="002A5752">
              <w:rPr>
                <w:rFonts w:ascii="Calibri" w:hAnsi="Calibri"/>
                <w:color w:val="000000"/>
                <w:sz w:val="20"/>
                <w:lang w:val="en-US" w:eastAsia="es-PA"/>
              </w:rPr>
              <w:t>.</w:t>
            </w:r>
          </w:p>
        </w:tc>
      </w:tr>
    </w:tbl>
    <w:p w:rsidR="009C4253" w:rsidRDefault="009C4253" w:rsidP="009C4253">
      <w:pPr>
        <w:pStyle w:val="Textosinforma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Comments :</w:t>
      </w:r>
      <w:proofErr w:type="gramEnd"/>
    </w:p>
    <w:p w:rsidR="009C4253" w:rsidRDefault="009C4253" w:rsidP="009C4253">
      <w:pPr>
        <w:pStyle w:val="Textosinformato"/>
        <w:jc w:val="both"/>
        <w:rPr>
          <w:rFonts w:ascii="Times New Roman" w:eastAsia="Calibri" w:hAnsi="Times New Roman" w:cs="Times New Roman"/>
          <w:sz w:val="24"/>
          <w:szCs w:val="24"/>
          <w:lang w:val="en-US"/>
        </w:rPr>
      </w:pPr>
    </w:p>
    <w:p w:rsidR="009C4253" w:rsidRDefault="009C4253" w:rsidP="009C4253">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Participants highlighted the need </w:t>
      </w:r>
      <w:r w:rsidR="00344A5E">
        <w:rPr>
          <w:rFonts w:ascii="Times New Roman" w:eastAsia="Calibri" w:hAnsi="Times New Roman" w:cs="Times New Roman"/>
          <w:sz w:val="24"/>
          <w:szCs w:val="24"/>
          <w:lang w:val="en-US"/>
        </w:rPr>
        <w:t>of explicit</w:t>
      </w:r>
      <w:r w:rsidR="00CA56EE">
        <w:rPr>
          <w:rFonts w:ascii="Times New Roman" w:eastAsia="Calibri" w:hAnsi="Times New Roman" w:cs="Times New Roman"/>
          <w:sz w:val="24"/>
          <w:szCs w:val="24"/>
          <w:lang w:val="en-US"/>
        </w:rPr>
        <w:t xml:space="preserve"> sectoral indicators</w:t>
      </w:r>
      <w:r>
        <w:rPr>
          <w:rFonts w:ascii="Times New Roman" w:eastAsia="Calibri" w:hAnsi="Times New Roman" w:cs="Times New Roman"/>
          <w:sz w:val="24"/>
          <w:szCs w:val="24"/>
          <w:lang w:val="en-US"/>
        </w:rPr>
        <w:t>.</w:t>
      </w:r>
    </w:p>
    <w:p w:rsidR="009C4253" w:rsidRPr="00581EEA" w:rsidRDefault="00CA56EE" w:rsidP="009C4253">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w:t>
      </w:r>
      <w:r w:rsidR="009C4253" w:rsidRPr="00581EEA">
        <w:rPr>
          <w:rFonts w:ascii="Times New Roman" w:eastAsia="Calibri" w:hAnsi="Times New Roman" w:cs="Times New Roman"/>
          <w:sz w:val="24"/>
          <w:szCs w:val="24"/>
          <w:lang w:val="en-US"/>
        </w:rPr>
        <w:t xml:space="preserve">rocess of integrating DRR in </w:t>
      </w:r>
      <w:r w:rsidR="00581EEA">
        <w:rPr>
          <w:rFonts w:ascii="Times New Roman" w:eastAsia="Calibri" w:hAnsi="Times New Roman" w:cs="Times New Roman"/>
          <w:sz w:val="24"/>
          <w:szCs w:val="24"/>
          <w:lang w:val="en-US"/>
        </w:rPr>
        <w:t xml:space="preserve">sector </w:t>
      </w:r>
      <w:r w:rsidR="009C4253" w:rsidRPr="00581EEA">
        <w:rPr>
          <w:rFonts w:ascii="Times New Roman" w:eastAsia="Calibri" w:hAnsi="Times New Roman" w:cs="Times New Roman"/>
          <w:sz w:val="24"/>
          <w:szCs w:val="24"/>
          <w:lang w:val="en-US"/>
        </w:rPr>
        <w:t xml:space="preserve">planning requires further capacity development and experience exchanges with relevant partners. </w:t>
      </w:r>
    </w:p>
    <w:p w:rsidR="009C4253" w:rsidRPr="00E21688" w:rsidRDefault="009C4253" w:rsidP="009C4253">
      <w:pPr>
        <w:pStyle w:val="Textosinformato"/>
        <w:jc w:val="both"/>
        <w:rPr>
          <w:rFonts w:ascii="Times New Roman" w:eastAsia="Calibri" w:hAnsi="Times New Roman" w:cs="Times New Roman"/>
          <w:sz w:val="24"/>
          <w:szCs w:val="24"/>
          <w:lang w:val="en-US"/>
        </w:rPr>
      </w:pPr>
    </w:p>
    <w:p w:rsidR="00E96DA3" w:rsidRPr="00D75FD7" w:rsidRDefault="00E96DA3" w:rsidP="00E96DA3">
      <w:pPr>
        <w:pStyle w:val="Textosinformato"/>
        <w:jc w:val="both"/>
        <w:rPr>
          <w:rFonts w:ascii="Times New Roman" w:eastAsia="Calibri" w:hAnsi="Times New Roman" w:cs="Times New Roman"/>
          <w:sz w:val="24"/>
          <w:szCs w:val="24"/>
          <w:lang w:val="en-US"/>
        </w:rPr>
      </w:pPr>
    </w:p>
    <w:p w:rsidR="00E96DA3" w:rsidRPr="00E32167" w:rsidRDefault="00591B2E" w:rsidP="0020144E">
      <w:pPr>
        <w:pStyle w:val="Textosinformato"/>
        <w:jc w:val="both"/>
        <w:rPr>
          <w:rFonts w:ascii="Times New Roman" w:eastAsia="Calibri" w:hAnsi="Times New Roman" w:cs="Times New Roman"/>
          <w:b/>
          <w:sz w:val="24"/>
          <w:szCs w:val="24"/>
          <w:lang w:val="es-PA"/>
        </w:rPr>
      </w:pPr>
      <w:r w:rsidRPr="00D75FD7">
        <w:rPr>
          <w:rFonts w:ascii="Times New Roman" w:eastAsia="Calibri" w:hAnsi="Times New Roman" w:cs="Times New Roman"/>
          <w:b/>
          <w:sz w:val="24"/>
          <w:szCs w:val="24"/>
          <w:lang w:val="en-US"/>
        </w:rPr>
        <w:t>Roundtable</w:t>
      </w:r>
      <w:r w:rsidRPr="00E32167">
        <w:rPr>
          <w:rFonts w:ascii="Times New Roman" w:eastAsia="Calibri" w:hAnsi="Times New Roman" w:cs="Times New Roman"/>
          <w:b/>
          <w:sz w:val="24"/>
          <w:szCs w:val="24"/>
          <w:lang w:val="es-PA"/>
        </w:rPr>
        <w:t xml:space="preserve"> 3</w:t>
      </w:r>
    </w:p>
    <w:p w:rsidR="007818A0" w:rsidRDefault="007818A0" w:rsidP="0020144E">
      <w:pPr>
        <w:pStyle w:val="Textosinformato"/>
        <w:jc w:val="both"/>
        <w:rPr>
          <w:rFonts w:ascii="Times New Roman" w:eastAsia="Calibri" w:hAnsi="Times New Roman" w:cs="Times New Roman"/>
          <w:sz w:val="24"/>
          <w:szCs w:val="24"/>
          <w:lang w:val="es-PA"/>
        </w:rPr>
      </w:pPr>
    </w:p>
    <w:tbl>
      <w:tblPr>
        <w:tblpPr w:leftFromText="141" w:rightFromText="141" w:vertAnchor="text" w:horzAnchor="margin" w:tblpY="59"/>
        <w:tblW w:w="10276" w:type="dxa"/>
        <w:tblCellMar>
          <w:left w:w="70" w:type="dxa"/>
          <w:right w:w="70" w:type="dxa"/>
        </w:tblCellMar>
        <w:tblLook w:val="04A0" w:firstRow="1" w:lastRow="0" w:firstColumn="1" w:lastColumn="0" w:noHBand="0" w:noVBand="1"/>
      </w:tblPr>
      <w:tblGrid>
        <w:gridCol w:w="4465"/>
        <w:gridCol w:w="5811"/>
      </w:tblGrid>
      <w:tr w:rsidR="00590DAA" w:rsidRPr="007661D5" w:rsidTr="007818A0">
        <w:trPr>
          <w:trHeight w:val="576"/>
        </w:trPr>
        <w:tc>
          <w:tcPr>
            <w:tcW w:w="4465" w:type="dxa"/>
            <w:vMerge w:val="restart"/>
            <w:tcBorders>
              <w:top w:val="single" w:sz="4" w:space="0" w:color="auto"/>
              <w:left w:val="single" w:sz="8" w:space="0" w:color="auto"/>
              <w:bottom w:val="single" w:sz="4" w:space="0" w:color="auto"/>
              <w:right w:val="single" w:sz="4" w:space="0" w:color="auto"/>
            </w:tcBorders>
            <w:vAlign w:val="center"/>
          </w:tcPr>
          <w:p w:rsidR="00590DAA" w:rsidRPr="00427600" w:rsidRDefault="00427600" w:rsidP="007818A0">
            <w:pPr>
              <w:rPr>
                <w:rFonts w:ascii="Calibri" w:hAnsi="Calibri"/>
                <w:b/>
                <w:color w:val="000000"/>
                <w:sz w:val="20"/>
                <w:lang w:val="en-US" w:eastAsia="es-PA"/>
              </w:rPr>
            </w:pPr>
            <w:r w:rsidRPr="00427600">
              <w:rPr>
                <w:rFonts w:ascii="Calibri" w:hAnsi="Calibri"/>
                <w:b/>
                <w:color w:val="000000"/>
                <w:sz w:val="20"/>
                <w:lang w:val="en-US" w:eastAsia="es-PA"/>
              </w:rPr>
              <w:t xml:space="preserve">Pillar III.  </w:t>
            </w:r>
            <w:r w:rsidR="00E32167" w:rsidRPr="00427600">
              <w:rPr>
                <w:rFonts w:ascii="Calibri" w:hAnsi="Calibri"/>
                <w:b/>
                <w:color w:val="000000"/>
                <w:sz w:val="20"/>
                <w:lang w:val="en-US" w:eastAsia="es-PA"/>
              </w:rPr>
              <w:t>Climate</w:t>
            </w:r>
            <w:r w:rsidR="00774914" w:rsidRPr="00427600">
              <w:rPr>
                <w:rFonts w:ascii="Calibri" w:hAnsi="Calibri"/>
                <w:b/>
                <w:color w:val="000000"/>
                <w:sz w:val="20"/>
                <w:lang w:val="en-US" w:eastAsia="es-PA"/>
              </w:rPr>
              <w:t xml:space="preserve"> change and environment  </w:t>
            </w:r>
          </w:p>
        </w:tc>
        <w:tc>
          <w:tcPr>
            <w:tcW w:w="5811" w:type="dxa"/>
            <w:tcBorders>
              <w:top w:val="single" w:sz="4" w:space="0" w:color="auto"/>
              <w:left w:val="nil"/>
              <w:bottom w:val="single" w:sz="4" w:space="0" w:color="auto"/>
              <w:right w:val="single" w:sz="8" w:space="0" w:color="auto"/>
            </w:tcBorders>
            <w:shd w:val="clear" w:color="auto" w:fill="auto"/>
          </w:tcPr>
          <w:p w:rsidR="00590DAA" w:rsidRPr="006F2175" w:rsidRDefault="00CA56EE" w:rsidP="00CA56EE">
            <w:pPr>
              <w:pStyle w:val="Textosinformato"/>
              <w:jc w:val="both"/>
              <w:rPr>
                <w:rFonts w:ascii="Calibri" w:hAnsi="Calibri" w:cs="Times New Roman"/>
                <w:color w:val="000000"/>
                <w:szCs w:val="24"/>
                <w:lang w:val="en-US" w:eastAsia="es-PA"/>
              </w:rPr>
            </w:pPr>
            <w:r>
              <w:rPr>
                <w:rFonts w:ascii="Calibri" w:hAnsi="Calibri" w:cs="Times New Roman"/>
                <w:color w:val="000000"/>
                <w:szCs w:val="24"/>
                <w:lang w:val="en-US" w:eastAsia="es-PA"/>
              </w:rPr>
              <w:t>Existence of participatory mechanisms</w:t>
            </w:r>
            <w:r w:rsidR="006F2175" w:rsidRPr="006F2175">
              <w:rPr>
                <w:rFonts w:ascii="Calibri" w:hAnsi="Calibri" w:cs="Times New Roman"/>
                <w:color w:val="000000"/>
                <w:szCs w:val="24"/>
                <w:lang w:val="en-US" w:eastAsia="es-PA"/>
              </w:rPr>
              <w:t xml:space="preserve"> in </w:t>
            </w:r>
            <w:r>
              <w:rPr>
                <w:rFonts w:ascii="Calibri" w:hAnsi="Calibri" w:cs="Times New Roman"/>
                <w:color w:val="000000"/>
                <w:szCs w:val="24"/>
                <w:lang w:val="en-US" w:eastAsia="es-PA"/>
              </w:rPr>
              <w:t xml:space="preserve">the </w:t>
            </w:r>
            <w:r w:rsidR="006F2175" w:rsidRPr="006F2175">
              <w:rPr>
                <w:rFonts w:ascii="Calibri" w:hAnsi="Calibri" w:cs="Times New Roman"/>
                <w:color w:val="000000"/>
                <w:szCs w:val="24"/>
                <w:lang w:val="en-US" w:eastAsia="es-PA"/>
              </w:rPr>
              <w:t xml:space="preserve">formulation and management of </w:t>
            </w:r>
            <w:r w:rsidR="006F2175">
              <w:rPr>
                <w:rFonts w:ascii="Calibri" w:hAnsi="Calibri" w:cs="Times New Roman"/>
                <w:color w:val="000000"/>
                <w:szCs w:val="24"/>
                <w:lang w:val="en-US" w:eastAsia="es-PA"/>
              </w:rPr>
              <w:t>DRR, Integral management of Hydric Resources</w:t>
            </w:r>
            <w:r w:rsidR="005C55DD">
              <w:rPr>
                <w:rFonts w:ascii="Calibri" w:hAnsi="Calibri" w:cs="Times New Roman"/>
                <w:color w:val="000000"/>
                <w:szCs w:val="24"/>
                <w:lang w:val="en-US" w:eastAsia="es-PA"/>
              </w:rPr>
              <w:t xml:space="preserve"> </w:t>
            </w:r>
            <w:r w:rsidR="006F2175" w:rsidRPr="006F2175">
              <w:rPr>
                <w:rFonts w:ascii="Calibri" w:hAnsi="Calibri" w:cs="Times New Roman"/>
                <w:color w:val="000000"/>
                <w:szCs w:val="24"/>
                <w:lang w:val="en-US" w:eastAsia="es-PA"/>
              </w:rPr>
              <w:t xml:space="preserve"> and CC</w:t>
            </w:r>
          </w:p>
        </w:tc>
      </w:tr>
      <w:tr w:rsidR="00590DAA" w:rsidRPr="007661D5" w:rsidTr="007818A0">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590DAA" w:rsidRPr="005C55DD" w:rsidRDefault="00590DAA" w:rsidP="007818A0">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590DAA" w:rsidRPr="00813544" w:rsidRDefault="00813544" w:rsidP="00590DAA">
            <w:pPr>
              <w:pStyle w:val="Textosinformato"/>
              <w:jc w:val="both"/>
              <w:rPr>
                <w:rFonts w:ascii="Calibri" w:hAnsi="Calibri" w:cs="Times New Roman"/>
                <w:color w:val="000000"/>
                <w:szCs w:val="24"/>
                <w:lang w:val="en-US" w:eastAsia="es-PA"/>
              </w:rPr>
            </w:pPr>
            <w:r w:rsidRPr="00813544">
              <w:rPr>
                <w:rFonts w:ascii="Calibri" w:hAnsi="Calibri" w:cs="Times New Roman"/>
                <w:color w:val="000000"/>
                <w:szCs w:val="24"/>
                <w:lang w:val="en-US" w:eastAsia="es-PA"/>
              </w:rPr>
              <w:t xml:space="preserve">Public and private investment (national and local) incorporate </w:t>
            </w:r>
            <w:r w:rsidR="00774914">
              <w:rPr>
                <w:rFonts w:ascii="Calibri" w:hAnsi="Calibri" w:cs="Times New Roman"/>
                <w:color w:val="000000"/>
                <w:szCs w:val="24"/>
                <w:lang w:val="en-US" w:eastAsia="es-PA"/>
              </w:rPr>
              <w:t>DRR</w:t>
            </w:r>
            <w:r w:rsidRPr="00813544">
              <w:rPr>
                <w:rFonts w:ascii="Calibri" w:hAnsi="Calibri" w:cs="Times New Roman"/>
                <w:color w:val="000000"/>
                <w:szCs w:val="24"/>
                <w:lang w:val="en-US" w:eastAsia="es-PA"/>
              </w:rPr>
              <w:t xml:space="preserve">,   </w:t>
            </w:r>
            <w:r w:rsidRPr="005C55DD">
              <w:rPr>
                <w:rFonts w:ascii="Calibri" w:hAnsi="Calibri" w:cs="Times New Roman"/>
                <w:color w:val="000000"/>
                <w:szCs w:val="24"/>
                <w:lang w:val="en-US" w:eastAsia="es-PA"/>
              </w:rPr>
              <w:t xml:space="preserve">Integral Hydric Resource </w:t>
            </w:r>
            <w:r>
              <w:rPr>
                <w:rFonts w:ascii="Calibri" w:hAnsi="Calibri" w:cs="Times New Roman"/>
                <w:color w:val="000000"/>
                <w:szCs w:val="24"/>
                <w:lang w:val="en-US" w:eastAsia="es-PA"/>
              </w:rPr>
              <w:t>Management and Climate Change</w:t>
            </w:r>
            <w:r w:rsidR="00590DAA" w:rsidRPr="00813544">
              <w:rPr>
                <w:rFonts w:ascii="Calibri" w:hAnsi="Calibri" w:cs="Times New Roman"/>
                <w:color w:val="000000"/>
                <w:szCs w:val="24"/>
                <w:lang w:val="en-US" w:eastAsia="es-PA"/>
              </w:rPr>
              <w:t xml:space="preserve">. </w:t>
            </w:r>
          </w:p>
          <w:p w:rsidR="00590DAA" w:rsidRPr="00813544" w:rsidRDefault="00590DAA" w:rsidP="007818A0">
            <w:pPr>
              <w:rPr>
                <w:rFonts w:ascii="Calibri" w:hAnsi="Calibri"/>
                <w:color w:val="000000"/>
                <w:sz w:val="20"/>
                <w:lang w:val="en-US" w:eastAsia="es-PA"/>
              </w:rPr>
            </w:pPr>
          </w:p>
        </w:tc>
      </w:tr>
      <w:tr w:rsidR="007818A0" w:rsidRPr="007661D5" w:rsidTr="007818A0">
        <w:trPr>
          <w:trHeight w:val="576"/>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7818A0" w:rsidRPr="00813544" w:rsidRDefault="007818A0" w:rsidP="007818A0">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hideMark/>
          </w:tcPr>
          <w:p w:rsidR="007818A0" w:rsidRPr="00813544" w:rsidRDefault="00ED4A87" w:rsidP="00ED4A87">
            <w:pPr>
              <w:rPr>
                <w:rFonts w:ascii="Calibri" w:hAnsi="Calibri"/>
                <w:color w:val="000000"/>
                <w:sz w:val="20"/>
                <w:lang w:val="en-US" w:eastAsia="es-PA"/>
              </w:rPr>
            </w:pPr>
            <w:r>
              <w:rPr>
                <w:rFonts w:ascii="Calibri" w:hAnsi="Calibri"/>
                <w:color w:val="000000"/>
                <w:sz w:val="20"/>
                <w:lang w:val="en-US" w:eastAsia="es-PA"/>
              </w:rPr>
              <w:t>Existence of a single policy framework that integrates National Adaptation Plans and Disaster Risk Reduction plans</w:t>
            </w:r>
            <w:r w:rsidR="007818A0" w:rsidRPr="00813544">
              <w:rPr>
                <w:rFonts w:ascii="Calibri" w:hAnsi="Calibri"/>
                <w:color w:val="000000"/>
                <w:sz w:val="20"/>
                <w:lang w:val="en-US" w:eastAsia="es-PA"/>
              </w:rPr>
              <w:t>.</w:t>
            </w:r>
          </w:p>
        </w:tc>
      </w:tr>
      <w:tr w:rsidR="00CA56EE" w:rsidRPr="007661D5" w:rsidTr="007818A0">
        <w:trPr>
          <w:trHeight w:val="619"/>
        </w:trPr>
        <w:tc>
          <w:tcPr>
            <w:tcW w:w="4465" w:type="dxa"/>
            <w:vMerge/>
            <w:tcBorders>
              <w:top w:val="single" w:sz="4" w:space="0" w:color="auto"/>
              <w:left w:val="single" w:sz="8" w:space="0" w:color="auto"/>
              <w:bottom w:val="single" w:sz="4" w:space="0" w:color="auto"/>
              <w:right w:val="single" w:sz="4" w:space="0" w:color="auto"/>
            </w:tcBorders>
            <w:vAlign w:val="center"/>
          </w:tcPr>
          <w:p w:rsidR="00CA56EE" w:rsidRPr="00813544" w:rsidRDefault="00CA56EE" w:rsidP="007818A0">
            <w:pPr>
              <w:rPr>
                <w:rFonts w:ascii="Calibri" w:hAnsi="Calibri"/>
                <w:color w:val="000000"/>
                <w:sz w:val="20"/>
                <w:lang w:val="en-US" w:eastAsia="es-PA"/>
              </w:rPr>
            </w:pPr>
          </w:p>
        </w:tc>
        <w:tc>
          <w:tcPr>
            <w:tcW w:w="5811" w:type="dxa"/>
            <w:tcBorders>
              <w:top w:val="single" w:sz="4" w:space="0" w:color="auto"/>
              <w:left w:val="nil"/>
              <w:bottom w:val="single" w:sz="8" w:space="0" w:color="auto"/>
              <w:right w:val="single" w:sz="8" w:space="0" w:color="auto"/>
            </w:tcBorders>
            <w:shd w:val="clear" w:color="auto" w:fill="auto"/>
          </w:tcPr>
          <w:p w:rsidR="00CA56EE" w:rsidRDefault="00CA56EE" w:rsidP="007818A0">
            <w:pPr>
              <w:rPr>
                <w:rFonts w:ascii="Calibri" w:hAnsi="Calibri"/>
                <w:color w:val="000000"/>
                <w:sz w:val="20"/>
                <w:lang w:val="en-US" w:eastAsia="es-PA"/>
              </w:rPr>
            </w:pPr>
            <w:r>
              <w:rPr>
                <w:rFonts w:ascii="Calibri" w:hAnsi="Calibri"/>
                <w:color w:val="000000"/>
                <w:sz w:val="20"/>
                <w:lang w:val="en-US" w:eastAsia="es-PA"/>
              </w:rPr>
              <w:t xml:space="preserve">HFA2 follow up </w:t>
            </w:r>
            <w:proofErr w:type="gramStart"/>
            <w:r>
              <w:rPr>
                <w:rFonts w:ascii="Calibri" w:hAnsi="Calibri"/>
                <w:color w:val="000000"/>
                <w:sz w:val="20"/>
                <w:lang w:val="en-US" w:eastAsia="es-PA"/>
              </w:rPr>
              <w:t>mechanisms  report</w:t>
            </w:r>
            <w:proofErr w:type="gramEnd"/>
            <w:r>
              <w:rPr>
                <w:rFonts w:ascii="Calibri" w:hAnsi="Calibri"/>
                <w:color w:val="000000"/>
                <w:sz w:val="20"/>
                <w:lang w:val="en-US" w:eastAsia="es-PA"/>
              </w:rPr>
              <w:t xml:space="preserve"> on climatic change adaptation and climatic risks. </w:t>
            </w:r>
          </w:p>
        </w:tc>
      </w:tr>
      <w:tr w:rsidR="007818A0" w:rsidRPr="007661D5" w:rsidTr="007818A0">
        <w:trPr>
          <w:trHeight w:val="619"/>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7818A0" w:rsidRPr="00813544" w:rsidRDefault="007818A0" w:rsidP="007818A0">
            <w:pPr>
              <w:rPr>
                <w:rFonts w:ascii="Calibri" w:hAnsi="Calibri"/>
                <w:color w:val="000000"/>
                <w:sz w:val="20"/>
                <w:lang w:val="en-US" w:eastAsia="es-PA"/>
              </w:rPr>
            </w:pPr>
          </w:p>
        </w:tc>
        <w:tc>
          <w:tcPr>
            <w:tcW w:w="5811" w:type="dxa"/>
            <w:tcBorders>
              <w:top w:val="single" w:sz="4" w:space="0" w:color="auto"/>
              <w:left w:val="nil"/>
              <w:bottom w:val="single" w:sz="8" w:space="0" w:color="auto"/>
              <w:right w:val="single" w:sz="8" w:space="0" w:color="auto"/>
            </w:tcBorders>
            <w:shd w:val="clear" w:color="auto" w:fill="auto"/>
            <w:hideMark/>
          </w:tcPr>
          <w:p w:rsidR="007818A0" w:rsidRPr="00ED4A87" w:rsidRDefault="00CA56EE" w:rsidP="00CA56EE">
            <w:pPr>
              <w:rPr>
                <w:rFonts w:ascii="Calibri" w:hAnsi="Calibri"/>
                <w:color w:val="000000"/>
                <w:sz w:val="20"/>
                <w:lang w:val="en-US" w:eastAsia="es-PA"/>
              </w:rPr>
            </w:pPr>
            <w:r>
              <w:rPr>
                <w:rFonts w:ascii="Calibri" w:hAnsi="Calibri"/>
                <w:color w:val="000000"/>
                <w:sz w:val="20"/>
                <w:lang w:val="en-US" w:eastAsia="es-PA"/>
              </w:rPr>
              <w:t xml:space="preserve">Existence of </w:t>
            </w:r>
            <w:r w:rsidR="00ED4A87">
              <w:rPr>
                <w:rFonts w:ascii="Calibri" w:hAnsi="Calibri"/>
                <w:color w:val="000000"/>
                <w:sz w:val="20"/>
                <w:lang w:val="en-US" w:eastAsia="es-PA"/>
              </w:rPr>
              <w:t xml:space="preserve">National communication plans of climatic change </w:t>
            </w:r>
            <w:r>
              <w:rPr>
                <w:rFonts w:ascii="Calibri" w:hAnsi="Calibri"/>
                <w:color w:val="000000"/>
                <w:sz w:val="20"/>
                <w:lang w:val="en-US" w:eastAsia="es-PA"/>
              </w:rPr>
              <w:t xml:space="preserve">that </w:t>
            </w:r>
            <w:r w:rsidR="00ED4A87">
              <w:rPr>
                <w:rFonts w:ascii="Calibri" w:hAnsi="Calibri"/>
                <w:color w:val="000000"/>
                <w:sz w:val="20"/>
                <w:lang w:val="en-US" w:eastAsia="es-PA"/>
              </w:rPr>
              <w:t xml:space="preserve">incorporate reporting on disaster risk reduction. </w:t>
            </w:r>
          </w:p>
        </w:tc>
      </w:tr>
    </w:tbl>
    <w:p w:rsidR="007818A0" w:rsidRPr="00ED4A87" w:rsidRDefault="007818A0" w:rsidP="0020144E">
      <w:pPr>
        <w:pStyle w:val="Textosinformato"/>
        <w:jc w:val="both"/>
        <w:rPr>
          <w:rFonts w:ascii="Times New Roman" w:eastAsia="Calibri" w:hAnsi="Times New Roman" w:cs="Times New Roman"/>
          <w:sz w:val="24"/>
          <w:szCs w:val="24"/>
          <w:lang w:val="en-US"/>
        </w:rPr>
      </w:pPr>
    </w:p>
    <w:p w:rsidR="007818A0" w:rsidRPr="00ED4A87" w:rsidRDefault="007818A0" w:rsidP="0020144E">
      <w:pPr>
        <w:pStyle w:val="Textosinformato"/>
        <w:jc w:val="both"/>
        <w:rPr>
          <w:rFonts w:ascii="Times New Roman" w:eastAsia="Calibri" w:hAnsi="Times New Roman" w:cs="Times New Roman"/>
          <w:sz w:val="24"/>
          <w:szCs w:val="24"/>
          <w:lang w:val="en-US"/>
        </w:rPr>
      </w:pPr>
    </w:p>
    <w:p w:rsidR="00590DAA" w:rsidRDefault="00590DAA" w:rsidP="00590DAA">
      <w:pPr>
        <w:pStyle w:val="Textosinformato"/>
        <w:jc w:val="both"/>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Comments :</w:t>
      </w:r>
      <w:proofErr w:type="gramEnd"/>
    </w:p>
    <w:p w:rsidR="00590DAA" w:rsidRDefault="00590DAA" w:rsidP="00590DAA">
      <w:pPr>
        <w:pStyle w:val="Textosinformato"/>
        <w:jc w:val="both"/>
        <w:rPr>
          <w:rFonts w:ascii="Times New Roman" w:eastAsia="Calibri" w:hAnsi="Times New Roman" w:cs="Times New Roman"/>
          <w:sz w:val="24"/>
          <w:szCs w:val="24"/>
          <w:lang w:val="en-US"/>
        </w:rPr>
      </w:pPr>
    </w:p>
    <w:p w:rsidR="00CA56EE" w:rsidRDefault="00590DAA" w:rsidP="00590DAA">
      <w:pPr>
        <w:pStyle w:val="Textosinformato"/>
        <w:numPr>
          <w:ilvl w:val="0"/>
          <w:numId w:val="32"/>
        </w:numPr>
        <w:jc w:val="both"/>
        <w:rPr>
          <w:rFonts w:ascii="Times New Roman" w:eastAsia="Calibri" w:hAnsi="Times New Roman" w:cs="Times New Roman"/>
          <w:sz w:val="24"/>
          <w:szCs w:val="24"/>
          <w:lang w:val="en-US"/>
        </w:rPr>
      </w:pPr>
      <w:r w:rsidRPr="00813544">
        <w:rPr>
          <w:rFonts w:ascii="Times New Roman" w:eastAsia="Calibri" w:hAnsi="Times New Roman" w:cs="Times New Roman"/>
          <w:sz w:val="24"/>
          <w:szCs w:val="24"/>
          <w:lang w:val="en-US"/>
        </w:rPr>
        <w:t>Participants</w:t>
      </w:r>
      <w:r w:rsidR="00E85916" w:rsidRPr="00813544">
        <w:rPr>
          <w:rFonts w:ascii="Times New Roman" w:eastAsia="Calibri" w:hAnsi="Times New Roman" w:cs="Times New Roman"/>
          <w:sz w:val="24"/>
          <w:szCs w:val="24"/>
          <w:lang w:val="en-US"/>
        </w:rPr>
        <w:t xml:space="preserve"> suggested that indicators in this pillar should </w:t>
      </w:r>
      <w:r w:rsidR="0000370E">
        <w:rPr>
          <w:rFonts w:ascii="Times New Roman" w:eastAsia="Calibri" w:hAnsi="Times New Roman" w:cs="Times New Roman"/>
          <w:sz w:val="24"/>
          <w:szCs w:val="24"/>
          <w:lang w:val="en-US"/>
        </w:rPr>
        <w:t>measure</w:t>
      </w:r>
      <w:r w:rsidR="00E85916" w:rsidRPr="00813544">
        <w:rPr>
          <w:rFonts w:ascii="Times New Roman" w:eastAsia="Calibri" w:hAnsi="Times New Roman" w:cs="Times New Roman"/>
          <w:sz w:val="24"/>
          <w:szCs w:val="24"/>
          <w:lang w:val="en-US"/>
        </w:rPr>
        <w:t xml:space="preserve"> country efforts for the integration of </w:t>
      </w:r>
      <w:r w:rsidR="00CA56EE">
        <w:rPr>
          <w:rFonts w:ascii="Times New Roman" w:eastAsia="Calibri" w:hAnsi="Times New Roman" w:cs="Times New Roman"/>
          <w:sz w:val="24"/>
          <w:szCs w:val="24"/>
          <w:lang w:val="en-US"/>
        </w:rPr>
        <w:t>Global and regional initiatives of Climate Change and</w:t>
      </w:r>
      <w:r w:rsidR="00E85916" w:rsidRPr="00813544">
        <w:rPr>
          <w:rFonts w:ascii="Times New Roman" w:eastAsia="Calibri" w:hAnsi="Times New Roman" w:cs="Times New Roman"/>
          <w:sz w:val="24"/>
          <w:szCs w:val="24"/>
          <w:lang w:val="en-US"/>
        </w:rPr>
        <w:t xml:space="preserve"> DRR </w:t>
      </w:r>
      <w:r w:rsidR="00CA56EE">
        <w:rPr>
          <w:rFonts w:ascii="Times New Roman" w:eastAsia="Calibri" w:hAnsi="Times New Roman" w:cs="Times New Roman"/>
          <w:sz w:val="24"/>
          <w:szCs w:val="24"/>
          <w:lang w:val="en-US"/>
        </w:rPr>
        <w:t>into unified   policies at the country level</w:t>
      </w:r>
      <w:r w:rsidR="00E85916" w:rsidRPr="00813544">
        <w:rPr>
          <w:rFonts w:ascii="Times New Roman" w:eastAsia="Calibri" w:hAnsi="Times New Roman" w:cs="Times New Roman"/>
          <w:sz w:val="24"/>
          <w:szCs w:val="24"/>
          <w:lang w:val="en-US"/>
        </w:rPr>
        <w:t xml:space="preserve">. </w:t>
      </w:r>
    </w:p>
    <w:p w:rsidR="00590DAA" w:rsidRPr="00E5066E" w:rsidRDefault="00E85916" w:rsidP="00590DAA">
      <w:pPr>
        <w:pStyle w:val="Textosinformato"/>
        <w:numPr>
          <w:ilvl w:val="0"/>
          <w:numId w:val="32"/>
        </w:numPr>
        <w:jc w:val="both"/>
        <w:rPr>
          <w:rFonts w:ascii="Times New Roman" w:eastAsia="Calibri" w:hAnsi="Times New Roman" w:cs="Times New Roman"/>
          <w:sz w:val="24"/>
          <w:szCs w:val="24"/>
          <w:lang w:val="en-US"/>
        </w:rPr>
      </w:pPr>
      <w:r w:rsidRPr="00813544">
        <w:rPr>
          <w:rFonts w:ascii="Times New Roman" w:eastAsia="Calibri" w:hAnsi="Times New Roman" w:cs="Times New Roman"/>
          <w:sz w:val="24"/>
          <w:szCs w:val="24"/>
          <w:lang w:val="en-US"/>
        </w:rPr>
        <w:t xml:space="preserve">Thus the indicators proposed </w:t>
      </w:r>
      <w:r w:rsidR="0000370E">
        <w:rPr>
          <w:rFonts w:ascii="Times New Roman" w:eastAsia="Calibri" w:hAnsi="Times New Roman" w:cs="Times New Roman"/>
          <w:sz w:val="24"/>
          <w:szCs w:val="24"/>
          <w:lang w:val="en-US"/>
        </w:rPr>
        <w:t xml:space="preserve">are oriented to identify how </w:t>
      </w:r>
      <w:r w:rsidR="00CA56EE">
        <w:rPr>
          <w:rFonts w:ascii="Times New Roman" w:eastAsia="Calibri" w:hAnsi="Times New Roman" w:cs="Times New Roman"/>
          <w:sz w:val="24"/>
          <w:szCs w:val="24"/>
          <w:lang w:val="en-US"/>
        </w:rPr>
        <w:t>governments</w:t>
      </w:r>
      <w:r w:rsidRPr="00813544">
        <w:rPr>
          <w:rFonts w:ascii="Times New Roman" w:eastAsia="Calibri" w:hAnsi="Times New Roman" w:cs="Times New Roman"/>
          <w:sz w:val="24"/>
          <w:szCs w:val="24"/>
          <w:lang w:val="en-US"/>
        </w:rPr>
        <w:t xml:space="preserve"> </w:t>
      </w:r>
      <w:r w:rsidR="0000370E">
        <w:rPr>
          <w:rFonts w:ascii="Times New Roman" w:eastAsia="Calibri" w:hAnsi="Times New Roman" w:cs="Times New Roman"/>
          <w:sz w:val="24"/>
          <w:szCs w:val="24"/>
          <w:lang w:val="en-US"/>
        </w:rPr>
        <w:t>integrate both concepts (DRR and CCA) in the policy ins</w:t>
      </w:r>
      <w:r w:rsidR="00A17B03">
        <w:rPr>
          <w:rFonts w:ascii="Times New Roman" w:eastAsia="Calibri" w:hAnsi="Times New Roman" w:cs="Times New Roman"/>
          <w:sz w:val="24"/>
          <w:szCs w:val="24"/>
          <w:lang w:val="en-US"/>
        </w:rPr>
        <w:t xml:space="preserve">truments and develop relevant </w:t>
      </w:r>
      <w:r w:rsidR="0000370E">
        <w:rPr>
          <w:rFonts w:ascii="Times New Roman" w:eastAsia="Calibri" w:hAnsi="Times New Roman" w:cs="Times New Roman"/>
          <w:sz w:val="24"/>
          <w:szCs w:val="24"/>
          <w:lang w:val="en-US"/>
        </w:rPr>
        <w:t>reporting mechanisms.</w:t>
      </w:r>
    </w:p>
    <w:p w:rsidR="007818A0" w:rsidRPr="001225E4" w:rsidRDefault="005675C5" w:rsidP="0020144E">
      <w:pPr>
        <w:pStyle w:val="Textosinformato"/>
        <w:jc w:val="both"/>
        <w:rPr>
          <w:rFonts w:ascii="Times New Roman" w:eastAsia="Calibri" w:hAnsi="Times New Roman" w:cs="Times New Roman"/>
          <w:b/>
          <w:sz w:val="24"/>
          <w:szCs w:val="24"/>
          <w:lang w:val="en-US"/>
        </w:rPr>
      </w:pPr>
      <w:r w:rsidRPr="001225E4">
        <w:rPr>
          <w:rFonts w:ascii="Times New Roman" w:eastAsia="Calibri" w:hAnsi="Times New Roman" w:cs="Times New Roman"/>
          <w:b/>
          <w:sz w:val="24"/>
          <w:szCs w:val="24"/>
          <w:lang w:val="en-US"/>
        </w:rPr>
        <w:t>Roundtable IV</w:t>
      </w:r>
    </w:p>
    <w:p w:rsidR="005675C5" w:rsidRDefault="005675C5" w:rsidP="0020144E">
      <w:pPr>
        <w:pStyle w:val="Textosinformato"/>
        <w:jc w:val="both"/>
        <w:rPr>
          <w:rFonts w:ascii="Times New Roman" w:eastAsia="Calibri" w:hAnsi="Times New Roman" w:cs="Times New Roman"/>
          <w:sz w:val="24"/>
          <w:szCs w:val="24"/>
          <w:lang w:val="en-US"/>
        </w:rPr>
      </w:pPr>
    </w:p>
    <w:p w:rsidR="005675C5" w:rsidRDefault="005675C5" w:rsidP="0020144E">
      <w:pPr>
        <w:pStyle w:val="Textosinformato"/>
        <w:jc w:val="both"/>
        <w:rPr>
          <w:rFonts w:ascii="Times New Roman" w:eastAsia="Calibri" w:hAnsi="Times New Roman" w:cs="Times New Roman"/>
          <w:sz w:val="24"/>
          <w:szCs w:val="24"/>
          <w:lang w:val="en-US"/>
        </w:rPr>
      </w:pPr>
    </w:p>
    <w:p w:rsidR="005675C5" w:rsidRPr="005675C5" w:rsidRDefault="005675C5" w:rsidP="0020144E">
      <w:pPr>
        <w:pStyle w:val="Textosinformato"/>
        <w:jc w:val="both"/>
        <w:rPr>
          <w:rFonts w:ascii="Times New Roman" w:eastAsia="Calibri" w:hAnsi="Times New Roman" w:cs="Times New Roman"/>
          <w:sz w:val="24"/>
          <w:szCs w:val="24"/>
          <w:lang w:val="es-PA"/>
        </w:rPr>
      </w:pPr>
    </w:p>
    <w:tbl>
      <w:tblPr>
        <w:tblpPr w:leftFromText="141" w:rightFromText="141" w:vertAnchor="text" w:horzAnchor="margin" w:tblpY="-17"/>
        <w:tblW w:w="10276" w:type="dxa"/>
        <w:tblCellMar>
          <w:left w:w="70" w:type="dxa"/>
          <w:right w:w="70" w:type="dxa"/>
        </w:tblCellMar>
        <w:tblLook w:val="04A0" w:firstRow="1" w:lastRow="0" w:firstColumn="1" w:lastColumn="0" w:noHBand="0" w:noVBand="1"/>
      </w:tblPr>
      <w:tblGrid>
        <w:gridCol w:w="4465"/>
        <w:gridCol w:w="5811"/>
      </w:tblGrid>
      <w:tr w:rsidR="001225E4" w:rsidRPr="007661D5" w:rsidTr="001225E4">
        <w:trPr>
          <w:trHeight w:val="576"/>
        </w:trPr>
        <w:tc>
          <w:tcPr>
            <w:tcW w:w="4465"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1225E4" w:rsidRPr="00427600" w:rsidRDefault="001225E4" w:rsidP="001225E4">
            <w:pPr>
              <w:rPr>
                <w:rFonts w:ascii="Calibri" w:hAnsi="Calibri"/>
                <w:b/>
                <w:color w:val="000000"/>
                <w:sz w:val="20"/>
                <w:lang w:val="en-US" w:eastAsia="es-PA"/>
              </w:rPr>
            </w:pPr>
            <w:r w:rsidRPr="00427600">
              <w:rPr>
                <w:rFonts w:ascii="Calibri" w:hAnsi="Calibri"/>
                <w:b/>
                <w:color w:val="000000"/>
                <w:sz w:val="20"/>
                <w:lang w:val="en-US" w:eastAsia="es-PA"/>
              </w:rPr>
              <w:t xml:space="preserve">Pillar </w:t>
            </w:r>
            <w:proofErr w:type="gramStart"/>
            <w:r w:rsidRPr="00427600">
              <w:rPr>
                <w:rFonts w:ascii="Calibri" w:hAnsi="Calibri"/>
                <w:b/>
                <w:color w:val="000000"/>
                <w:sz w:val="20"/>
                <w:lang w:val="en-US" w:eastAsia="es-PA"/>
              </w:rPr>
              <w:t>IV  :</w:t>
            </w:r>
            <w:proofErr w:type="gramEnd"/>
            <w:r w:rsidRPr="00427600">
              <w:rPr>
                <w:rFonts w:ascii="Calibri" w:hAnsi="Calibri"/>
                <w:b/>
                <w:color w:val="000000"/>
                <w:sz w:val="20"/>
                <w:lang w:val="en-US" w:eastAsia="es-PA"/>
              </w:rPr>
              <w:t xml:space="preserve"> Land use planning and governance.</w:t>
            </w:r>
          </w:p>
        </w:tc>
        <w:tc>
          <w:tcPr>
            <w:tcW w:w="5811" w:type="dxa"/>
            <w:tcBorders>
              <w:top w:val="single" w:sz="8" w:space="0" w:color="auto"/>
              <w:left w:val="nil"/>
              <w:bottom w:val="single" w:sz="4" w:space="0" w:color="auto"/>
              <w:right w:val="single" w:sz="8" w:space="0" w:color="auto"/>
            </w:tcBorders>
            <w:shd w:val="clear" w:color="auto" w:fill="auto"/>
            <w:hideMark/>
          </w:tcPr>
          <w:p w:rsidR="001225E4" w:rsidRPr="001225E4" w:rsidRDefault="001225E4" w:rsidP="001225E4">
            <w:pPr>
              <w:rPr>
                <w:rFonts w:ascii="Calibri" w:hAnsi="Calibri"/>
                <w:color w:val="000000"/>
                <w:sz w:val="20"/>
                <w:lang w:val="en-US" w:eastAsia="es-PA"/>
              </w:rPr>
            </w:pPr>
            <w:r>
              <w:rPr>
                <w:rFonts w:ascii="Calibri" w:hAnsi="Calibri"/>
                <w:color w:val="000000"/>
                <w:sz w:val="20"/>
                <w:lang w:val="en-US" w:eastAsia="es-PA"/>
              </w:rPr>
              <w:t>Existence regulatory frameworks that integrate disaster risk reduction and climate change adaptation in land use plans at the national and at the local level.</w:t>
            </w:r>
          </w:p>
        </w:tc>
      </w:tr>
      <w:tr w:rsidR="001225E4" w:rsidRPr="007661D5" w:rsidTr="001225E4">
        <w:trPr>
          <w:trHeight w:val="288"/>
        </w:trPr>
        <w:tc>
          <w:tcPr>
            <w:tcW w:w="4465" w:type="dxa"/>
            <w:vMerge/>
            <w:tcBorders>
              <w:top w:val="single" w:sz="8" w:space="0" w:color="auto"/>
              <w:left w:val="single" w:sz="8" w:space="0" w:color="auto"/>
              <w:bottom w:val="single" w:sz="8" w:space="0" w:color="000000"/>
              <w:right w:val="single" w:sz="4" w:space="0" w:color="auto"/>
            </w:tcBorders>
            <w:vAlign w:val="center"/>
            <w:hideMark/>
          </w:tcPr>
          <w:p w:rsidR="001225E4" w:rsidRPr="001225E4" w:rsidRDefault="001225E4" w:rsidP="001225E4">
            <w:pPr>
              <w:rPr>
                <w:rFonts w:ascii="Calibri" w:hAnsi="Calibri"/>
                <w:color w:val="000000"/>
                <w:sz w:val="20"/>
                <w:lang w:val="en-US" w:eastAsia="es-PA"/>
              </w:rPr>
            </w:pPr>
          </w:p>
        </w:tc>
        <w:tc>
          <w:tcPr>
            <w:tcW w:w="5811" w:type="dxa"/>
            <w:tcBorders>
              <w:top w:val="nil"/>
              <w:left w:val="nil"/>
              <w:bottom w:val="single" w:sz="4" w:space="0" w:color="auto"/>
              <w:right w:val="single" w:sz="8" w:space="0" w:color="auto"/>
            </w:tcBorders>
            <w:shd w:val="clear" w:color="auto" w:fill="auto"/>
            <w:hideMark/>
          </w:tcPr>
          <w:p w:rsidR="001225E4" w:rsidRPr="003D0C7F" w:rsidRDefault="003D0C7F" w:rsidP="001225E4">
            <w:pPr>
              <w:rPr>
                <w:rFonts w:ascii="Calibri" w:hAnsi="Calibri"/>
                <w:color w:val="000000"/>
                <w:sz w:val="20"/>
                <w:lang w:val="en-US" w:eastAsia="es-PA"/>
              </w:rPr>
            </w:pPr>
            <w:r>
              <w:rPr>
                <w:rFonts w:ascii="Calibri" w:hAnsi="Calibri"/>
                <w:color w:val="000000"/>
                <w:sz w:val="20"/>
                <w:lang w:val="en-US" w:eastAsia="es-PA"/>
              </w:rPr>
              <w:t>Extent to which m</w:t>
            </w:r>
            <w:r w:rsidR="001225E4" w:rsidRPr="001225E4">
              <w:rPr>
                <w:rFonts w:ascii="Calibri" w:hAnsi="Calibri"/>
                <w:color w:val="000000"/>
                <w:sz w:val="20"/>
                <w:lang w:val="en-US" w:eastAsia="es-PA"/>
              </w:rPr>
              <w:t xml:space="preserve">unicipal </w:t>
            </w:r>
            <w:r>
              <w:rPr>
                <w:rFonts w:ascii="Calibri" w:hAnsi="Calibri"/>
                <w:color w:val="000000"/>
                <w:sz w:val="20"/>
                <w:lang w:val="en-US" w:eastAsia="es-PA"/>
              </w:rPr>
              <w:t>development plans</w:t>
            </w:r>
            <w:r w:rsidR="001225E4" w:rsidRPr="001225E4">
              <w:rPr>
                <w:rFonts w:ascii="Calibri" w:hAnsi="Calibri"/>
                <w:color w:val="000000"/>
                <w:sz w:val="20"/>
                <w:lang w:val="en-US" w:eastAsia="es-PA"/>
              </w:rPr>
              <w:t xml:space="preserve"> include disaster risk reduction goals</w:t>
            </w:r>
            <w:r>
              <w:rPr>
                <w:rFonts w:ascii="Calibri" w:hAnsi="Calibri"/>
                <w:color w:val="000000"/>
                <w:sz w:val="20"/>
                <w:lang w:val="en-US" w:eastAsia="es-PA"/>
              </w:rPr>
              <w:t xml:space="preserve">. </w:t>
            </w:r>
          </w:p>
        </w:tc>
      </w:tr>
      <w:tr w:rsidR="003D0C7F" w:rsidRPr="007661D5" w:rsidTr="001225E4">
        <w:trPr>
          <w:trHeight w:val="288"/>
        </w:trPr>
        <w:tc>
          <w:tcPr>
            <w:tcW w:w="4465" w:type="dxa"/>
            <w:vMerge/>
            <w:tcBorders>
              <w:top w:val="single" w:sz="8" w:space="0" w:color="auto"/>
              <w:left w:val="single" w:sz="8" w:space="0" w:color="auto"/>
              <w:bottom w:val="single" w:sz="8" w:space="0" w:color="000000"/>
              <w:right w:val="single" w:sz="4" w:space="0" w:color="auto"/>
            </w:tcBorders>
            <w:vAlign w:val="center"/>
          </w:tcPr>
          <w:p w:rsidR="003D0C7F" w:rsidRPr="001225E4" w:rsidRDefault="003D0C7F" w:rsidP="001225E4">
            <w:pPr>
              <w:rPr>
                <w:rFonts w:ascii="Calibri" w:hAnsi="Calibri"/>
                <w:color w:val="000000"/>
                <w:sz w:val="20"/>
                <w:lang w:val="en-US" w:eastAsia="es-PA"/>
              </w:rPr>
            </w:pPr>
          </w:p>
        </w:tc>
        <w:tc>
          <w:tcPr>
            <w:tcW w:w="5811" w:type="dxa"/>
            <w:tcBorders>
              <w:top w:val="nil"/>
              <w:left w:val="nil"/>
              <w:bottom w:val="single" w:sz="4" w:space="0" w:color="auto"/>
              <w:right w:val="single" w:sz="8" w:space="0" w:color="auto"/>
            </w:tcBorders>
            <w:shd w:val="clear" w:color="auto" w:fill="auto"/>
          </w:tcPr>
          <w:p w:rsidR="003D0C7F" w:rsidRDefault="003D0C7F" w:rsidP="003D4DE7">
            <w:pPr>
              <w:rPr>
                <w:rFonts w:ascii="Calibri" w:hAnsi="Calibri"/>
                <w:color w:val="000000"/>
                <w:sz w:val="20"/>
                <w:lang w:val="en-US" w:eastAsia="es-PA"/>
              </w:rPr>
            </w:pPr>
            <w:r>
              <w:rPr>
                <w:rFonts w:ascii="Calibri" w:hAnsi="Calibri"/>
                <w:color w:val="000000"/>
                <w:sz w:val="20"/>
                <w:lang w:val="en-US" w:eastAsia="es-PA"/>
              </w:rPr>
              <w:t xml:space="preserve">Existence </w:t>
            </w:r>
            <w:proofErr w:type="gramStart"/>
            <w:r>
              <w:rPr>
                <w:rFonts w:ascii="Calibri" w:hAnsi="Calibri"/>
                <w:color w:val="000000"/>
                <w:sz w:val="20"/>
                <w:lang w:val="en-US" w:eastAsia="es-PA"/>
              </w:rPr>
              <w:t xml:space="preserve">of  </w:t>
            </w:r>
            <w:r w:rsidR="003D4DE7">
              <w:rPr>
                <w:rFonts w:ascii="Calibri" w:hAnsi="Calibri"/>
                <w:color w:val="000000"/>
                <w:sz w:val="20"/>
                <w:lang w:val="en-US" w:eastAsia="es-PA"/>
              </w:rPr>
              <w:t>tracking</w:t>
            </w:r>
            <w:proofErr w:type="gramEnd"/>
            <w:r w:rsidR="003D4DE7">
              <w:rPr>
                <w:rFonts w:ascii="Calibri" w:hAnsi="Calibri"/>
                <w:color w:val="000000"/>
                <w:sz w:val="20"/>
                <w:lang w:val="en-US" w:eastAsia="es-PA"/>
              </w:rPr>
              <w:t xml:space="preserve"> </w:t>
            </w:r>
            <w:r>
              <w:rPr>
                <w:rFonts w:ascii="Calibri" w:hAnsi="Calibri"/>
                <w:color w:val="000000"/>
                <w:sz w:val="20"/>
                <w:lang w:val="en-US" w:eastAsia="es-PA"/>
              </w:rPr>
              <w:t xml:space="preserve">mechanisms to follow up investment on DRR at the local level .  </w:t>
            </w:r>
          </w:p>
        </w:tc>
      </w:tr>
      <w:tr w:rsidR="001225E4" w:rsidRPr="007661D5" w:rsidTr="001225E4">
        <w:trPr>
          <w:trHeight w:val="521"/>
        </w:trPr>
        <w:tc>
          <w:tcPr>
            <w:tcW w:w="4465" w:type="dxa"/>
            <w:vMerge/>
            <w:tcBorders>
              <w:top w:val="single" w:sz="8" w:space="0" w:color="auto"/>
              <w:left w:val="single" w:sz="8" w:space="0" w:color="auto"/>
              <w:bottom w:val="single" w:sz="8" w:space="0" w:color="000000"/>
              <w:right w:val="single" w:sz="4" w:space="0" w:color="auto"/>
            </w:tcBorders>
            <w:vAlign w:val="center"/>
            <w:hideMark/>
          </w:tcPr>
          <w:p w:rsidR="001225E4" w:rsidRPr="003D0C7F" w:rsidRDefault="001225E4" w:rsidP="001225E4">
            <w:pPr>
              <w:rPr>
                <w:rFonts w:ascii="Calibri" w:hAnsi="Calibri"/>
                <w:color w:val="000000"/>
                <w:sz w:val="20"/>
                <w:lang w:val="en-US" w:eastAsia="es-PA"/>
              </w:rPr>
            </w:pPr>
          </w:p>
        </w:tc>
        <w:tc>
          <w:tcPr>
            <w:tcW w:w="5811" w:type="dxa"/>
            <w:tcBorders>
              <w:top w:val="nil"/>
              <w:left w:val="nil"/>
              <w:bottom w:val="single" w:sz="8" w:space="0" w:color="auto"/>
              <w:right w:val="single" w:sz="8" w:space="0" w:color="auto"/>
            </w:tcBorders>
            <w:shd w:val="clear" w:color="auto" w:fill="auto"/>
            <w:hideMark/>
          </w:tcPr>
          <w:p w:rsidR="001225E4" w:rsidRPr="001225E4" w:rsidRDefault="001225E4" w:rsidP="001225E4">
            <w:pPr>
              <w:rPr>
                <w:rFonts w:ascii="Calibri" w:hAnsi="Calibri"/>
                <w:color w:val="000000"/>
                <w:sz w:val="20"/>
                <w:lang w:val="en-US" w:eastAsia="es-PA"/>
              </w:rPr>
            </w:pPr>
            <w:r w:rsidRPr="001225E4">
              <w:rPr>
                <w:rFonts w:ascii="Calibri" w:hAnsi="Calibri"/>
                <w:color w:val="000000"/>
                <w:sz w:val="20"/>
                <w:lang w:val="en-US" w:eastAsia="es-PA"/>
              </w:rPr>
              <w:t xml:space="preserve">National </w:t>
            </w:r>
            <w:r>
              <w:rPr>
                <w:rFonts w:ascii="Calibri" w:hAnsi="Calibri"/>
                <w:color w:val="000000"/>
                <w:sz w:val="20"/>
                <w:lang w:val="en-US" w:eastAsia="es-PA"/>
              </w:rPr>
              <w:t xml:space="preserve">DRR </w:t>
            </w:r>
            <w:r w:rsidRPr="001225E4">
              <w:rPr>
                <w:rFonts w:ascii="Calibri" w:hAnsi="Calibri"/>
                <w:color w:val="000000"/>
                <w:sz w:val="20"/>
                <w:lang w:val="en-US" w:eastAsia="es-PA"/>
              </w:rPr>
              <w:t>legal frameworks consider explicit r</w:t>
            </w:r>
            <w:r>
              <w:rPr>
                <w:rFonts w:ascii="Calibri" w:hAnsi="Calibri"/>
                <w:color w:val="000000"/>
                <w:sz w:val="20"/>
                <w:lang w:val="en-US" w:eastAsia="es-PA"/>
              </w:rPr>
              <w:t>e</w:t>
            </w:r>
            <w:r w:rsidRPr="001225E4">
              <w:rPr>
                <w:rFonts w:ascii="Calibri" w:hAnsi="Calibri"/>
                <w:color w:val="000000"/>
                <w:sz w:val="20"/>
                <w:lang w:val="en-US" w:eastAsia="es-PA"/>
              </w:rPr>
              <w:t xml:space="preserve">sponsibilities and </w:t>
            </w:r>
            <w:r>
              <w:rPr>
                <w:rFonts w:ascii="Calibri" w:hAnsi="Calibri"/>
                <w:color w:val="000000"/>
                <w:sz w:val="20"/>
                <w:lang w:val="en-US" w:eastAsia="es-PA"/>
              </w:rPr>
              <w:t>b</w:t>
            </w:r>
            <w:r w:rsidRPr="001225E4">
              <w:rPr>
                <w:rFonts w:ascii="Calibri" w:hAnsi="Calibri"/>
                <w:color w:val="000000"/>
                <w:sz w:val="20"/>
                <w:lang w:val="en-US" w:eastAsia="es-PA"/>
              </w:rPr>
              <w:t xml:space="preserve">udget allocation for disaster risk reduction at the </w:t>
            </w:r>
            <w:r>
              <w:rPr>
                <w:rFonts w:ascii="Calibri" w:hAnsi="Calibri"/>
                <w:color w:val="000000"/>
                <w:sz w:val="20"/>
                <w:lang w:val="en-US" w:eastAsia="es-PA"/>
              </w:rPr>
              <w:t>municipal/</w:t>
            </w:r>
            <w:r w:rsidRPr="001225E4">
              <w:rPr>
                <w:rFonts w:ascii="Calibri" w:hAnsi="Calibri"/>
                <w:color w:val="000000"/>
                <w:sz w:val="20"/>
                <w:lang w:val="en-US" w:eastAsia="es-PA"/>
              </w:rPr>
              <w:t>local level</w:t>
            </w:r>
            <w:r>
              <w:rPr>
                <w:rFonts w:ascii="Calibri" w:hAnsi="Calibri"/>
                <w:color w:val="000000"/>
                <w:sz w:val="20"/>
                <w:lang w:val="en-US" w:eastAsia="es-PA"/>
              </w:rPr>
              <w:t>s</w:t>
            </w:r>
            <w:r w:rsidRPr="001225E4">
              <w:rPr>
                <w:rFonts w:ascii="Calibri" w:hAnsi="Calibri"/>
                <w:color w:val="000000"/>
                <w:sz w:val="20"/>
                <w:lang w:val="en-US" w:eastAsia="es-PA"/>
              </w:rPr>
              <w:t xml:space="preserve">.  </w:t>
            </w:r>
          </w:p>
        </w:tc>
      </w:tr>
    </w:tbl>
    <w:p w:rsidR="005675C5" w:rsidRPr="00D75FD7" w:rsidRDefault="005675C5" w:rsidP="00590DAA">
      <w:pPr>
        <w:pStyle w:val="Textosinformato"/>
        <w:jc w:val="both"/>
        <w:rPr>
          <w:rFonts w:ascii="Times New Roman" w:eastAsia="Calibri" w:hAnsi="Times New Roman" w:cs="Times New Roman"/>
          <w:sz w:val="24"/>
          <w:szCs w:val="24"/>
          <w:lang w:val="en-US"/>
        </w:rPr>
      </w:pPr>
    </w:p>
    <w:p w:rsidR="00590DAA" w:rsidRPr="001225E4" w:rsidRDefault="00D75FD7" w:rsidP="00590DAA">
      <w:pPr>
        <w:pStyle w:val="Textosinformato"/>
        <w:jc w:val="both"/>
        <w:rPr>
          <w:rFonts w:ascii="Times New Roman" w:eastAsia="Calibri" w:hAnsi="Times New Roman" w:cs="Times New Roman"/>
          <w:b/>
          <w:sz w:val="24"/>
          <w:szCs w:val="24"/>
          <w:lang w:val="es-PA"/>
        </w:rPr>
      </w:pPr>
      <w:r w:rsidRPr="00D75FD7">
        <w:rPr>
          <w:rFonts w:ascii="Times New Roman" w:eastAsia="Calibri" w:hAnsi="Times New Roman" w:cs="Times New Roman"/>
          <w:b/>
          <w:sz w:val="24"/>
          <w:szCs w:val="24"/>
          <w:lang w:val="en-US"/>
        </w:rPr>
        <w:t>Roundtable</w:t>
      </w:r>
      <w:r w:rsidR="00590DAA" w:rsidRPr="001225E4">
        <w:rPr>
          <w:rFonts w:ascii="Times New Roman" w:eastAsia="Calibri" w:hAnsi="Times New Roman" w:cs="Times New Roman"/>
          <w:b/>
          <w:sz w:val="24"/>
          <w:szCs w:val="24"/>
          <w:lang w:val="es-PA"/>
        </w:rPr>
        <w:t xml:space="preserve"> 5</w:t>
      </w:r>
    </w:p>
    <w:p w:rsidR="00590DAA" w:rsidRDefault="00590DAA" w:rsidP="00591B2E">
      <w:pPr>
        <w:pStyle w:val="Textosinformato"/>
        <w:jc w:val="both"/>
        <w:rPr>
          <w:rFonts w:ascii="Times New Roman" w:eastAsia="Calibri" w:hAnsi="Times New Roman" w:cs="Times New Roman"/>
          <w:sz w:val="24"/>
          <w:szCs w:val="24"/>
          <w:lang w:val="es-PA"/>
        </w:rPr>
      </w:pPr>
    </w:p>
    <w:tbl>
      <w:tblPr>
        <w:tblpPr w:leftFromText="141" w:rightFromText="141" w:vertAnchor="text" w:horzAnchor="margin" w:tblpY="59"/>
        <w:tblW w:w="10276" w:type="dxa"/>
        <w:tblCellMar>
          <w:left w:w="70" w:type="dxa"/>
          <w:right w:w="70" w:type="dxa"/>
        </w:tblCellMar>
        <w:tblLook w:val="04A0" w:firstRow="1" w:lastRow="0" w:firstColumn="1" w:lastColumn="0" w:noHBand="0" w:noVBand="1"/>
      </w:tblPr>
      <w:tblGrid>
        <w:gridCol w:w="4465"/>
        <w:gridCol w:w="5811"/>
      </w:tblGrid>
      <w:tr w:rsidR="00E32167" w:rsidRPr="007661D5" w:rsidTr="00EE2875">
        <w:trPr>
          <w:trHeight w:val="576"/>
        </w:trPr>
        <w:tc>
          <w:tcPr>
            <w:tcW w:w="4465" w:type="dxa"/>
            <w:vMerge w:val="restart"/>
            <w:tcBorders>
              <w:top w:val="single" w:sz="4" w:space="0" w:color="auto"/>
              <w:left w:val="single" w:sz="8" w:space="0" w:color="auto"/>
              <w:bottom w:val="single" w:sz="4" w:space="0" w:color="auto"/>
              <w:right w:val="single" w:sz="4" w:space="0" w:color="auto"/>
            </w:tcBorders>
            <w:vAlign w:val="center"/>
          </w:tcPr>
          <w:p w:rsidR="00E32167" w:rsidRPr="00427600" w:rsidRDefault="000534BE" w:rsidP="00EE2875">
            <w:pPr>
              <w:rPr>
                <w:rFonts w:ascii="Calibri" w:hAnsi="Calibri"/>
                <w:b/>
                <w:color w:val="000000"/>
                <w:sz w:val="20"/>
                <w:lang w:val="en-US" w:eastAsia="es-PA"/>
              </w:rPr>
            </w:pPr>
            <w:r w:rsidRPr="00427600">
              <w:rPr>
                <w:rFonts w:ascii="Calibri" w:hAnsi="Calibri"/>
                <w:b/>
                <w:color w:val="000000"/>
                <w:sz w:val="20"/>
                <w:lang w:val="en-US" w:eastAsia="es-PA"/>
              </w:rPr>
              <w:t>Pillar V : Disaster response management and recovery</w:t>
            </w:r>
            <w:r w:rsidR="00C21814" w:rsidRPr="00427600">
              <w:rPr>
                <w:rFonts w:ascii="Calibri" w:hAnsi="Calibri"/>
                <w:b/>
                <w:color w:val="000000"/>
                <w:sz w:val="20"/>
                <w:lang w:val="en-US" w:eastAsia="es-PA"/>
              </w:rPr>
              <w:t xml:space="preserve"> </w:t>
            </w:r>
          </w:p>
        </w:tc>
        <w:tc>
          <w:tcPr>
            <w:tcW w:w="5811" w:type="dxa"/>
            <w:tcBorders>
              <w:top w:val="single" w:sz="4" w:space="0" w:color="auto"/>
              <w:left w:val="nil"/>
              <w:bottom w:val="single" w:sz="4" w:space="0" w:color="auto"/>
              <w:right w:val="single" w:sz="8" w:space="0" w:color="auto"/>
            </w:tcBorders>
            <w:shd w:val="clear" w:color="auto" w:fill="auto"/>
          </w:tcPr>
          <w:p w:rsidR="00E32167" w:rsidRPr="006F2175" w:rsidRDefault="00501F71" w:rsidP="00673F27">
            <w:pPr>
              <w:autoSpaceDE w:val="0"/>
              <w:autoSpaceDN w:val="0"/>
              <w:adjustRightInd w:val="0"/>
              <w:rPr>
                <w:rFonts w:ascii="Calibri" w:hAnsi="Calibri"/>
                <w:color w:val="000000"/>
                <w:lang w:val="en-US" w:eastAsia="es-PA"/>
              </w:rPr>
            </w:pPr>
            <w:r w:rsidRPr="00501F71">
              <w:rPr>
                <w:rFonts w:ascii="ArialNarrow" w:hAnsi="ArialNarrow" w:cs="ArialNarrow"/>
                <w:color w:val="231F20"/>
                <w:sz w:val="16"/>
                <w:szCs w:val="16"/>
                <w:lang w:val="en-US" w:eastAsia="en-US"/>
              </w:rPr>
              <w:t>E</w:t>
            </w:r>
            <w:r w:rsidR="00673F27">
              <w:rPr>
                <w:rFonts w:ascii="ArialNarrow" w:hAnsi="ArialNarrow" w:cs="ArialNarrow"/>
                <w:color w:val="231F20"/>
                <w:sz w:val="16"/>
                <w:szCs w:val="16"/>
                <w:lang w:val="en-US" w:eastAsia="en-US"/>
              </w:rPr>
              <w:t xml:space="preserve">xistence </w:t>
            </w:r>
            <w:proofErr w:type="gramStart"/>
            <w:r w:rsidR="00673F27">
              <w:rPr>
                <w:rFonts w:ascii="ArialNarrow" w:hAnsi="ArialNarrow" w:cs="ArialNarrow"/>
                <w:color w:val="231F20"/>
                <w:sz w:val="16"/>
                <w:szCs w:val="16"/>
                <w:lang w:val="en-US" w:eastAsia="en-US"/>
              </w:rPr>
              <w:t xml:space="preserve">of </w:t>
            </w:r>
            <w:r w:rsidRPr="00501F71">
              <w:rPr>
                <w:rFonts w:ascii="ArialNarrow" w:hAnsi="ArialNarrow" w:cs="ArialNarrow"/>
                <w:color w:val="231F20"/>
                <w:sz w:val="16"/>
                <w:szCs w:val="16"/>
                <w:lang w:val="en-US" w:eastAsia="en-US"/>
              </w:rPr>
              <w:t xml:space="preserve"> </w:t>
            </w:r>
            <w:r>
              <w:rPr>
                <w:rFonts w:ascii="ArialNarrow" w:hAnsi="ArialNarrow" w:cs="ArialNarrow"/>
                <w:color w:val="231F20"/>
                <w:sz w:val="16"/>
                <w:szCs w:val="16"/>
                <w:lang w:val="en-US" w:eastAsia="en-US"/>
              </w:rPr>
              <w:t>d</w:t>
            </w:r>
            <w:r w:rsidR="00057634" w:rsidRPr="00057634">
              <w:rPr>
                <w:rFonts w:ascii="ArialNarrow" w:hAnsi="ArialNarrow" w:cs="ArialNarrow"/>
                <w:color w:val="231F20"/>
                <w:sz w:val="16"/>
                <w:szCs w:val="16"/>
                <w:lang w:val="en-US" w:eastAsia="en-US"/>
              </w:rPr>
              <w:t>isaster</w:t>
            </w:r>
            <w:proofErr w:type="gramEnd"/>
            <w:r w:rsidR="00057634" w:rsidRPr="00057634">
              <w:rPr>
                <w:rFonts w:ascii="ArialNarrow" w:hAnsi="ArialNarrow" w:cs="ArialNarrow"/>
                <w:color w:val="231F20"/>
                <w:sz w:val="16"/>
                <w:szCs w:val="16"/>
                <w:lang w:val="en-US" w:eastAsia="en-US"/>
              </w:rPr>
              <w:t xml:space="preserve"> management </w:t>
            </w:r>
            <w:r w:rsidR="00673F27">
              <w:rPr>
                <w:rFonts w:ascii="ArialNarrow" w:hAnsi="ArialNarrow" w:cs="ArialNarrow"/>
                <w:color w:val="231F20"/>
                <w:sz w:val="16"/>
                <w:szCs w:val="16"/>
                <w:lang w:val="en-US" w:eastAsia="en-US"/>
              </w:rPr>
              <w:t xml:space="preserve">legal frameworks </w:t>
            </w:r>
            <w:r w:rsidR="00EE61A2">
              <w:rPr>
                <w:rFonts w:ascii="ArialNarrow" w:hAnsi="ArialNarrow" w:cs="ArialNarrow"/>
                <w:color w:val="231F20"/>
                <w:sz w:val="16"/>
                <w:szCs w:val="16"/>
                <w:lang w:val="en-US" w:eastAsia="en-US"/>
              </w:rPr>
              <w:t xml:space="preserve">for response and recovery </w:t>
            </w:r>
            <w:r w:rsidR="00673F27">
              <w:rPr>
                <w:rFonts w:ascii="ArialNarrow" w:hAnsi="ArialNarrow" w:cs="ArialNarrow"/>
                <w:color w:val="231F20"/>
                <w:sz w:val="16"/>
                <w:szCs w:val="16"/>
                <w:lang w:val="en-US" w:eastAsia="en-US"/>
              </w:rPr>
              <w:t xml:space="preserve">at the national and local levels. </w:t>
            </w:r>
          </w:p>
        </w:tc>
      </w:tr>
      <w:tr w:rsidR="00E117C5" w:rsidRPr="007661D5"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117C5" w:rsidRPr="006F2175" w:rsidRDefault="00E117C5" w:rsidP="00EE2875">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E117C5" w:rsidRPr="00057634" w:rsidRDefault="00E117C5" w:rsidP="00E117C5">
            <w:pPr>
              <w:autoSpaceDE w:val="0"/>
              <w:autoSpaceDN w:val="0"/>
              <w:adjustRightInd w:val="0"/>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 xml:space="preserve">Existence of standard protocols </w:t>
            </w:r>
            <w:proofErr w:type="gramStart"/>
            <w:r>
              <w:rPr>
                <w:rFonts w:ascii="ArialNarrow" w:hAnsi="ArialNarrow" w:cs="ArialNarrow"/>
                <w:color w:val="231F20"/>
                <w:sz w:val="16"/>
                <w:szCs w:val="16"/>
                <w:lang w:val="en-US" w:eastAsia="en-US"/>
              </w:rPr>
              <w:t>for  loss</w:t>
            </w:r>
            <w:proofErr w:type="gramEnd"/>
            <w:r>
              <w:rPr>
                <w:rFonts w:ascii="ArialNarrow" w:hAnsi="ArialNarrow" w:cs="ArialNarrow"/>
                <w:color w:val="231F20"/>
                <w:sz w:val="16"/>
                <w:szCs w:val="16"/>
                <w:lang w:val="en-US" w:eastAsia="en-US"/>
              </w:rPr>
              <w:t xml:space="preserve"> and damage evaluation at the national and subnational level. </w:t>
            </w:r>
          </w:p>
        </w:tc>
      </w:tr>
      <w:tr w:rsidR="007275AA" w:rsidRPr="007661D5"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7275AA" w:rsidRPr="006F2175" w:rsidRDefault="007275AA" w:rsidP="00EE2875">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7275AA" w:rsidRDefault="007275AA" w:rsidP="00057634">
            <w:pPr>
              <w:autoSpaceDE w:val="0"/>
              <w:autoSpaceDN w:val="0"/>
              <w:adjustRightInd w:val="0"/>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Existence of effective procedures for information exchange (among countries in a sub</w:t>
            </w:r>
            <w:r w:rsidR="00B71906">
              <w:rPr>
                <w:rFonts w:ascii="ArialNarrow" w:hAnsi="ArialNarrow" w:cs="ArialNarrow"/>
                <w:color w:val="231F20"/>
                <w:sz w:val="16"/>
                <w:szCs w:val="16"/>
                <w:lang w:val="en-US" w:eastAsia="en-US"/>
              </w:rPr>
              <w:t>-</w:t>
            </w:r>
            <w:r>
              <w:rPr>
                <w:rFonts w:ascii="ArialNarrow" w:hAnsi="ArialNarrow" w:cs="ArialNarrow"/>
                <w:color w:val="231F20"/>
                <w:sz w:val="16"/>
                <w:szCs w:val="16"/>
                <w:lang w:val="en-US" w:eastAsia="en-US"/>
              </w:rPr>
              <w:t>region) and between national and local governments during situations of disasters.</w:t>
            </w:r>
          </w:p>
        </w:tc>
      </w:tr>
      <w:tr w:rsidR="00E32167" w:rsidRPr="007661D5"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32167" w:rsidRPr="006F2175" w:rsidRDefault="00E32167" w:rsidP="00EE2875">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057634" w:rsidRPr="00057634" w:rsidRDefault="00B71906" w:rsidP="00057634">
            <w:pPr>
              <w:autoSpaceDE w:val="0"/>
              <w:autoSpaceDN w:val="0"/>
              <w:adjustRightInd w:val="0"/>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Existence of trans-boundary</w:t>
            </w:r>
            <w:r w:rsidR="00E117C5">
              <w:rPr>
                <w:rFonts w:ascii="ArialNarrow" w:hAnsi="ArialNarrow" w:cs="ArialNarrow"/>
                <w:color w:val="231F20"/>
                <w:sz w:val="16"/>
                <w:szCs w:val="16"/>
                <w:lang w:val="en-US" w:eastAsia="en-US"/>
              </w:rPr>
              <w:t xml:space="preserve"> </w:t>
            </w:r>
            <w:r w:rsidR="00057634" w:rsidRPr="00057634">
              <w:rPr>
                <w:rFonts w:ascii="ArialNarrow" w:hAnsi="ArialNarrow" w:cs="ArialNarrow"/>
                <w:color w:val="231F20"/>
                <w:sz w:val="16"/>
                <w:szCs w:val="16"/>
                <w:lang w:val="en-US" w:eastAsia="en-US"/>
              </w:rPr>
              <w:t>information</w:t>
            </w:r>
            <w:r w:rsidR="00F578A1">
              <w:rPr>
                <w:rFonts w:ascii="ArialNarrow" w:hAnsi="ArialNarrow" w:cs="ArialNarrow"/>
                <w:color w:val="231F20"/>
                <w:sz w:val="16"/>
                <w:szCs w:val="16"/>
                <w:lang w:val="en-US" w:eastAsia="en-US"/>
              </w:rPr>
              <w:t xml:space="preserve"> </w:t>
            </w:r>
            <w:r w:rsidR="00057634" w:rsidRPr="00057634">
              <w:rPr>
                <w:rFonts w:ascii="ArialNarrow" w:hAnsi="ArialNarrow" w:cs="ArialNarrow"/>
                <w:color w:val="231F20"/>
                <w:sz w:val="16"/>
                <w:szCs w:val="16"/>
                <w:lang w:val="en-US" w:eastAsia="en-US"/>
              </w:rPr>
              <w:t xml:space="preserve">exchange </w:t>
            </w:r>
            <w:r w:rsidR="00E117C5">
              <w:rPr>
                <w:rFonts w:ascii="ArialNarrow" w:hAnsi="ArialNarrow" w:cs="ArialNarrow"/>
                <w:color w:val="231F20"/>
                <w:sz w:val="16"/>
                <w:szCs w:val="16"/>
                <w:lang w:val="en-US" w:eastAsia="en-US"/>
              </w:rPr>
              <w:t>and response cooperation agreements between countries in a sub-regional context.</w:t>
            </w:r>
          </w:p>
          <w:p w:rsidR="00E32167" w:rsidRPr="005C55DD" w:rsidRDefault="00E32167" w:rsidP="00EE2875">
            <w:pPr>
              <w:pStyle w:val="Textosinformato"/>
              <w:jc w:val="both"/>
              <w:rPr>
                <w:rFonts w:ascii="Calibri" w:hAnsi="Calibri" w:cs="Times New Roman"/>
                <w:color w:val="000000"/>
                <w:szCs w:val="24"/>
                <w:lang w:val="en-US" w:eastAsia="es-PA"/>
              </w:rPr>
            </w:pPr>
          </w:p>
        </w:tc>
      </w:tr>
      <w:tr w:rsidR="00E32167" w:rsidRPr="007661D5"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32167" w:rsidRPr="005C55DD" w:rsidRDefault="00E32167" w:rsidP="00EE2875">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E32167" w:rsidRPr="00813544" w:rsidRDefault="00E117C5" w:rsidP="00EE2875">
            <w:pPr>
              <w:rPr>
                <w:rFonts w:ascii="Calibri" w:hAnsi="Calibri"/>
                <w:color w:val="000000"/>
                <w:sz w:val="20"/>
                <w:lang w:val="en-US" w:eastAsia="es-PA"/>
              </w:rPr>
            </w:pPr>
            <w:r>
              <w:rPr>
                <w:rFonts w:ascii="ArialNarrow" w:hAnsi="ArialNarrow" w:cs="ArialNarrow"/>
                <w:color w:val="231F20"/>
                <w:sz w:val="16"/>
                <w:szCs w:val="16"/>
                <w:lang w:val="en-US" w:eastAsia="en-US"/>
              </w:rPr>
              <w:t xml:space="preserve">Existence of preparedness </w:t>
            </w:r>
            <w:r w:rsidRPr="00057634">
              <w:rPr>
                <w:rFonts w:ascii="ArialNarrow" w:hAnsi="ArialNarrow" w:cs="ArialNarrow"/>
                <w:color w:val="231F20"/>
                <w:sz w:val="16"/>
                <w:szCs w:val="16"/>
                <w:lang w:val="en-US" w:eastAsia="en-US"/>
              </w:rPr>
              <w:t>and contingency plans</w:t>
            </w:r>
            <w:r>
              <w:rPr>
                <w:rFonts w:ascii="ArialNarrow" w:hAnsi="ArialNarrow" w:cs="ArialNarrow"/>
                <w:color w:val="231F20"/>
                <w:sz w:val="16"/>
                <w:szCs w:val="16"/>
                <w:lang w:val="en-US" w:eastAsia="en-US"/>
              </w:rPr>
              <w:t xml:space="preserve"> integrated in the sector plans.</w:t>
            </w:r>
          </w:p>
        </w:tc>
      </w:tr>
      <w:tr w:rsidR="00E117C5" w:rsidRPr="007661D5" w:rsidTr="00EE2875">
        <w:trPr>
          <w:trHeight w:val="576"/>
        </w:trPr>
        <w:tc>
          <w:tcPr>
            <w:tcW w:w="4465" w:type="dxa"/>
            <w:vMerge/>
            <w:tcBorders>
              <w:top w:val="single" w:sz="4" w:space="0" w:color="auto"/>
              <w:left w:val="single" w:sz="8" w:space="0" w:color="auto"/>
              <w:bottom w:val="single" w:sz="4" w:space="0" w:color="auto"/>
              <w:right w:val="single" w:sz="4" w:space="0" w:color="auto"/>
            </w:tcBorders>
            <w:vAlign w:val="center"/>
          </w:tcPr>
          <w:p w:rsidR="00E117C5" w:rsidRPr="005C55DD" w:rsidRDefault="00E117C5" w:rsidP="00EE2875">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E117C5" w:rsidRDefault="00C21814" w:rsidP="00C21814">
            <w:pPr>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 xml:space="preserve">Existence of capacity building programmes for preparation </w:t>
            </w:r>
            <w:proofErr w:type="gramStart"/>
            <w:r>
              <w:rPr>
                <w:rFonts w:ascii="ArialNarrow" w:hAnsi="ArialNarrow" w:cs="ArialNarrow"/>
                <w:color w:val="231F20"/>
                <w:sz w:val="16"/>
                <w:szCs w:val="16"/>
                <w:lang w:val="en-US" w:eastAsia="en-US"/>
              </w:rPr>
              <w:t>and  response</w:t>
            </w:r>
            <w:proofErr w:type="gramEnd"/>
            <w:r>
              <w:rPr>
                <w:rFonts w:ascii="ArialNarrow" w:hAnsi="ArialNarrow" w:cs="ArialNarrow"/>
                <w:color w:val="231F20"/>
                <w:sz w:val="16"/>
                <w:szCs w:val="16"/>
                <w:lang w:val="en-US" w:eastAsia="en-US"/>
              </w:rPr>
              <w:t xml:space="preserve"> at the national and regional levels.</w:t>
            </w:r>
          </w:p>
        </w:tc>
      </w:tr>
      <w:tr w:rsidR="00E32167" w:rsidRPr="007661D5" w:rsidTr="00E32167">
        <w:trPr>
          <w:trHeight w:val="576"/>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E32167" w:rsidRPr="00813544" w:rsidRDefault="00E32167" w:rsidP="00EE2875">
            <w:pPr>
              <w:rPr>
                <w:rFonts w:ascii="Calibri" w:hAnsi="Calibri"/>
                <w:color w:val="000000"/>
                <w:sz w:val="20"/>
                <w:lang w:val="en-US" w:eastAsia="es-PA"/>
              </w:rPr>
            </w:pPr>
          </w:p>
        </w:tc>
        <w:tc>
          <w:tcPr>
            <w:tcW w:w="5811" w:type="dxa"/>
            <w:tcBorders>
              <w:top w:val="single" w:sz="4" w:space="0" w:color="auto"/>
              <w:left w:val="nil"/>
              <w:bottom w:val="single" w:sz="4" w:space="0" w:color="auto"/>
              <w:right w:val="single" w:sz="8" w:space="0" w:color="auto"/>
            </w:tcBorders>
            <w:shd w:val="clear" w:color="auto" w:fill="auto"/>
          </w:tcPr>
          <w:p w:rsidR="00057634" w:rsidRPr="00057634" w:rsidRDefault="00057634" w:rsidP="00057634">
            <w:pPr>
              <w:autoSpaceDE w:val="0"/>
              <w:autoSpaceDN w:val="0"/>
              <w:adjustRightInd w:val="0"/>
              <w:rPr>
                <w:rFonts w:ascii="ArialNarrow" w:hAnsi="ArialNarrow" w:cs="ArialNarrow"/>
                <w:color w:val="231F20"/>
                <w:sz w:val="16"/>
                <w:szCs w:val="16"/>
                <w:lang w:val="en-US" w:eastAsia="en-US"/>
              </w:rPr>
            </w:pPr>
          </w:p>
          <w:p w:rsidR="00E32167" w:rsidRPr="00813544" w:rsidRDefault="00E117C5" w:rsidP="00EE2875">
            <w:pPr>
              <w:rPr>
                <w:rFonts w:ascii="Calibri" w:hAnsi="Calibri"/>
                <w:color w:val="000000"/>
                <w:sz w:val="20"/>
                <w:lang w:val="en-US" w:eastAsia="es-PA"/>
              </w:rPr>
            </w:pPr>
            <w:r w:rsidRPr="00E117C5">
              <w:rPr>
                <w:rFonts w:ascii="ArialNarrow" w:hAnsi="ArialNarrow" w:cs="ArialNarrow"/>
                <w:color w:val="231F20"/>
                <w:sz w:val="16"/>
                <w:szCs w:val="16"/>
                <w:lang w:val="en-US" w:eastAsia="en-US"/>
              </w:rPr>
              <w:t xml:space="preserve">Existence of national legal frameworks for the coordination and mobilization of international aid. </w:t>
            </w:r>
          </w:p>
        </w:tc>
      </w:tr>
      <w:tr w:rsidR="00C21814" w:rsidRPr="007661D5" w:rsidTr="00E32167">
        <w:trPr>
          <w:trHeight w:val="619"/>
        </w:trPr>
        <w:tc>
          <w:tcPr>
            <w:tcW w:w="4465" w:type="dxa"/>
            <w:vMerge/>
            <w:tcBorders>
              <w:top w:val="single" w:sz="4" w:space="0" w:color="auto"/>
              <w:left w:val="single" w:sz="8" w:space="0" w:color="auto"/>
              <w:bottom w:val="single" w:sz="4" w:space="0" w:color="auto"/>
              <w:right w:val="single" w:sz="4" w:space="0" w:color="auto"/>
            </w:tcBorders>
            <w:vAlign w:val="center"/>
          </w:tcPr>
          <w:p w:rsidR="00C21814" w:rsidRPr="00813544" w:rsidRDefault="00C21814" w:rsidP="00EE2875">
            <w:pPr>
              <w:rPr>
                <w:rFonts w:ascii="Calibri" w:hAnsi="Calibri"/>
                <w:color w:val="000000"/>
                <w:sz w:val="20"/>
                <w:lang w:val="en-US" w:eastAsia="es-PA"/>
              </w:rPr>
            </w:pPr>
          </w:p>
        </w:tc>
        <w:tc>
          <w:tcPr>
            <w:tcW w:w="5811" w:type="dxa"/>
            <w:tcBorders>
              <w:top w:val="single" w:sz="4" w:space="0" w:color="auto"/>
              <w:left w:val="nil"/>
              <w:bottom w:val="single" w:sz="8" w:space="0" w:color="auto"/>
              <w:right w:val="single" w:sz="8" w:space="0" w:color="auto"/>
            </w:tcBorders>
            <w:shd w:val="clear" w:color="auto" w:fill="auto"/>
          </w:tcPr>
          <w:p w:rsidR="00C21814" w:rsidRPr="00C21814" w:rsidRDefault="00C21814" w:rsidP="00F578A1">
            <w:pPr>
              <w:autoSpaceDE w:val="0"/>
              <w:autoSpaceDN w:val="0"/>
              <w:adjustRightInd w:val="0"/>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Existence of natio</w:t>
            </w:r>
            <w:r w:rsidR="00B71906">
              <w:rPr>
                <w:rFonts w:ascii="ArialNarrow" w:hAnsi="ArialNarrow" w:cs="ArialNarrow"/>
                <w:color w:val="231F20"/>
                <w:sz w:val="16"/>
                <w:szCs w:val="16"/>
                <w:lang w:val="en-US" w:eastAsia="en-US"/>
              </w:rPr>
              <w:t xml:space="preserve">nal recovery plans or recovery </w:t>
            </w:r>
            <w:r>
              <w:rPr>
                <w:rFonts w:ascii="ArialNarrow" w:hAnsi="ArialNarrow" w:cs="ArialNarrow"/>
                <w:color w:val="231F20"/>
                <w:sz w:val="16"/>
                <w:szCs w:val="16"/>
                <w:lang w:val="en-US" w:eastAsia="en-US"/>
              </w:rPr>
              <w:t xml:space="preserve">strategies as part of the disaster risk reduction strategies. </w:t>
            </w:r>
          </w:p>
        </w:tc>
      </w:tr>
      <w:tr w:rsidR="00D73234" w:rsidRPr="007661D5" w:rsidTr="00E32167">
        <w:trPr>
          <w:trHeight w:val="619"/>
        </w:trPr>
        <w:tc>
          <w:tcPr>
            <w:tcW w:w="4465" w:type="dxa"/>
            <w:vMerge/>
            <w:tcBorders>
              <w:top w:val="single" w:sz="4" w:space="0" w:color="auto"/>
              <w:left w:val="single" w:sz="8" w:space="0" w:color="auto"/>
              <w:bottom w:val="single" w:sz="4" w:space="0" w:color="auto"/>
              <w:right w:val="single" w:sz="4" w:space="0" w:color="auto"/>
            </w:tcBorders>
            <w:vAlign w:val="center"/>
          </w:tcPr>
          <w:p w:rsidR="00D73234" w:rsidRPr="00813544" w:rsidRDefault="00D73234" w:rsidP="00EE2875">
            <w:pPr>
              <w:rPr>
                <w:rFonts w:ascii="Calibri" w:hAnsi="Calibri"/>
                <w:color w:val="000000"/>
                <w:sz w:val="20"/>
                <w:lang w:val="en-US" w:eastAsia="es-PA"/>
              </w:rPr>
            </w:pPr>
          </w:p>
        </w:tc>
        <w:tc>
          <w:tcPr>
            <w:tcW w:w="5811" w:type="dxa"/>
            <w:tcBorders>
              <w:top w:val="single" w:sz="4" w:space="0" w:color="auto"/>
              <w:left w:val="nil"/>
              <w:bottom w:val="single" w:sz="8" w:space="0" w:color="auto"/>
              <w:right w:val="single" w:sz="8" w:space="0" w:color="auto"/>
            </w:tcBorders>
            <w:shd w:val="clear" w:color="auto" w:fill="auto"/>
          </w:tcPr>
          <w:p w:rsidR="00D73234" w:rsidRDefault="00D73234" w:rsidP="00F578A1">
            <w:pPr>
              <w:autoSpaceDE w:val="0"/>
              <w:autoSpaceDN w:val="0"/>
              <w:adjustRightInd w:val="0"/>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Existence of explicit allocations for disaster related contingencies, emergenc</w:t>
            </w:r>
            <w:r w:rsidR="007661D5">
              <w:rPr>
                <w:rFonts w:ascii="ArialNarrow" w:hAnsi="ArialNarrow" w:cs="ArialNarrow"/>
                <w:color w:val="231F20"/>
                <w:sz w:val="16"/>
                <w:szCs w:val="16"/>
                <w:lang w:val="en-US" w:eastAsia="en-US"/>
              </w:rPr>
              <w:t>i</w:t>
            </w:r>
            <w:bookmarkStart w:id="0" w:name="_GoBack"/>
            <w:bookmarkEnd w:id="0"/>
            <w:r>
              <w:rPr>
                <w:rFonts w:ascii="ArialNarrow" w:hAnsi="ArialNarrow" w:cs="ArialNarrow"/>
                <w:color w:val="231F20"/>
                <w:sz w:val="16"/>
                <w:szCs w:val="16"/>
                <w:lang w:val="en-US" w:eastAsia="en-US"/>
              </w:rPr>
              <w:t>es, and preparation in national budgets.</w:t>
            </w:r>
          </w:p>
        </w:tc>
      </w:tr>
      <w:tr w:rsidR="00C21814" w:rsidRPr="007661D5" w:rsidTr="00E32167">
        <w:trPr>
          <w:trHeight w:val="619"/>
        </w:trPr>
        <w:tc>
          <w:tcPr>
            <w:tcW w:w="4465" w:type="dxa"/>
            <w:vMerge/>
            <w:tcBorders>
              <w:top w:val="single" w:sz="4" w:space="0" w:color="auto"/>
              <w:left w:val="single" w:sz="8" w:space="0" w:color="auto"/>
              <w:bottom w:val="single" w:sz="4" w:space="0" w:color="auto"/>
              <w:right w:val="single" w:sz="4" w:space="0" w:color="auto"/>
            </w:tcBorders>
            <w:vAlign w:val="center"/>
          </w:tcPr>
          <w:p w:rsidR="00C21814" w:rsidRPr="00813544" w:rsidRDefault="00C21814" w:rsidP="00EE2875">
            <w:pPr>
              <w:rPr>
                <w:rFonts w:ascii="Calibri" w:hAnsi="Calibri"/>
                <w:color w:val="000000"/>
                <w:sz w:val="20"/>
                <w:lang w:val="en-US" w:eastAsia="es-PA"/>
              </w:rPr>
            </w:pPr>
          </w:p>
        </w:tc>
        <w:tc>
          <w:tcPr>
            <w:tcW w:w="5811" w:type="dxa"/>
            <w:tcBorders>
              <w:top w:val="single" w:sz="4" w:space="0" w:color="auto"/>
              <w:left w:val="nil"/>
              <w:bottom w:val="single" w:sz="8" w:space="0" w:color="auto"/>
              <w:right w:val="single" w:sz="8" w:space="0" w:color="auto"/>
            </w:tcBorders>
            <w:shd w:val="clear" w:color="auto" w:fill="auto"/>
          </w:tcPr>
          <w:p w:rsidR="00C21814" w:rsidRPr="00C21814" w:rsidRDefault="00C21814" w:rsidP="00F578A1">
            <w:pPr>
              <w:autoSpaceDE w:val="0"/>
              <w:autoSpaceDN w:val="0"/>
              <w:adjustRightInd w:val="0"/>
              <w:rPr>
                <w:rFonts w:ascii="ArialNarrow" w:hAnsi="ArialNarrow" w:cs="ArialNarrow"/>
                <w:color w:val="231F20"/>
                <w:sz w:val="16"/>
                <w:szCs w:val="16"/>
                <w:lang w:val="en-US" w:eastAsia="en-US"/>
              </w:rPr>
            </w:pPr>
            <w:r>
              <w:rPr>
                <w:rFonts w:ascii="ArialNarrow" w:hAnsi="ArialNarrow" w:cs="ArialNarrow"/>
                <w:color w:val="231F20"/>
                <w:sz w:val="16"/>
                <w:szCs w:val="16"/>
                <w:lang w:val="en-US" w:eastAsia="en-US"/>
              </w:rPr>
              <w:t xml:space="preserve">Existence </w:t>
            </w:r>
            <w:proofErr w:type="gramStart"/>
            <w:r>
              <w:rPr>
                <w:rFonts w:ascii="ArialNarrow" w:hAnsi="ArialNarrow" w:cs="ArialNarrow"/>
                <w:color w:val="231F20"/>
                <w:sz w:val="16"/>
                <w:szCs w:val="16"/>
                <w:lang w:val="en-US" w:eastAsia="en-US"/>
              </w:rPr>
              <w:t>of  country</w:t>
            </w:r>
            <w:proofErr w:type="gramEnd"/>
            <w:r>
              <w:rPr>
                <w:rFonts w:ascii="ArialNarrow" w:hAnsi="ArialNarrow" w:cs="ArialNarrow"/>
                <w:color w:val="231F20"/>
                <w:sz w:val="16"/>
                <w:szCs w:val="16"/>
                <w:lang w:val="en-US" w:eastAsia="en-US"/>
              </w:rPr>
              <w:t xml:space="preserve"> financial management strategies  for risk retention.</w:t>
            </w:r>
          </w:p>
        </w:tc>
      </w:tr>
      <w:tr w:rsidR="00E32167" w:rsidRPr="007661D5" w:rsidTr="00E32167">
        <w:trPr>
          <w:trHeight w:val="619"/>
        </w:trPr>
        <w:tc>
          <w:tcPr>
            <w:tcW w:w="4465" w:type="dxa"/>
            <w:vMerge/>
            <w:tcBorders>
              <w:top w:val="single" w:sz="4" w:space="0" w:color="auto"/>
              <w:left w:val="single" w:sz="8" w:space="0" w:color="auto"/>
              <w:bottom w:val="single" w:sz="4" w:space="0" w:color="auto"/>
              <w:right w:val="single" w:sz="4" w:space="0" w:color="auto"/>
            </w:tcBorders>
            <w:vAlign w:val="center"/>
            <w:hideMark/>
          </w:tcPr>
          <w:p w:rsidR="00E32167" w:rsidRPr="00813544" w:rsidRDefault="00E32167" w:rsidP="00EE2875">
            <w:pPr>
              <w:rPr>
                <w:rFonts w:ascii="Calibri" w:hAnsi="Calibri"/>
                <w:color w:val="000000"/>
                <w:sz w:val="20"/>
                <w:lang w:val="en-US" w:eastAsia="es-PA"/>
              </w:rPr>
            </w:pPr>
          </w:p>
        </w:tc>
        <w:tc>
          <w:tcPr>
            <w:tcW w:w="5811" w:type="dxa"/>
            <w:tcBorders>
              <w:top w:val="single" w:sz="4" w:space="0" w:color="auto"/>
              <w:left w:val="nil"/>
              <w:bottom w:val="single" w:sz="8" w:space="0" w:color="auto"/>
              <w:right w:val="single" w:sz="8" w:space="0" w:color="auto"/>
            </w:tcBorders>
            <w:shd w:val="clear" w:color="auto" w:fill="auto"/>
          </w:tcPr>
          <w:p w:rsidR="00057634" w:rsidRPr="00C21814" w:rsidRDefault="00C21814" w:rsidP="00F578A1">
            <w:pPr>
              <w:autoSpaceDE w:val="0"/>
              <w:autoSpaceDN w:val="0"/>
              <w:adjustRightInd w:val="0"/>
              <w:rPr>
                <w:rFonts w:ascii="ArialNarrow" w:hAnsi="ArialNarrow" w:cs="ArialNarrow"/>
                <w:color w:val="231F20"/>
                <w:sz w:val="16"/>
                <w:szCs w:val="16"/>
                <w:lang w:val="en-US" w:eastAsia="en-US"/>
              </w:rPr>
            </w:pPr>
            <w:r w:rsidRPr="00C21814">
              <w:rPr>
                <w:rFonts w:ascii="ArialNarrow" w:hAnsi="ArialNarrow" w:cs="ArialNarrow"/>
                <w:color w:val="231F20"/>
                <w:sz w:val="16"/>
                <w:szCs w:val="16"/>
                <w:lang w:val="en-US" w:eastAsia="en-US"/>
              </w:rPr>
              <w:t>Exist</w:t>
            </w:r>
            <w:r>
              <w:rPr>
                <w:rFonts w:ascii="ArialNarrow" w:hAnsi="ArialNarrow" w:cs="ArialNarrow"/>
                <w:color w:val="231F20"/>
                <w:sz w:val="16"/>
                <w:szCs w:val="16"/>
                <w:lang w:val="en-US" w:eastAsia="en-US"/>
              </w:rPr>
              <w:t>e</w:t>
            </w:r>
            <w:r w:rsidRPr="00C21814">
              <w:rPr>
                <w:rFonts w:ascii="ArialNarrow" w:hAnsi="ArialNarrow" w:cs="ArialNarrow"/>
                <w:color w:val="231F20"/>
                <w:sz w:val="16"/>
                <w:szCs w:val="16"/>
                <w:lang w:val="en-US" w:eastAsia="en-US"/>
              </w:rPr>
              <w:t>nce of mechanisms of fi</w:t>
            </w:r>
            <w:r w:rsidR="000534BE">
              <w:rPr>
                <w:rFonts w:ascii="ArialNarrow" w:hAnsi="ArialNarrow" w:cs="ArialNarrow"/>
                <w:color w:val="231F20"/>
                <w:sz w:val="16"/>
                <w:szCs w:val="16"/>
                <w:lang w:val="en-US" w:eastAsia="en-US"/>
              </w:rPr>
              <w:t>nancial reserves that integrate</w:t>
            </w:r>
            <w:r>
              <w:rPr>
                <w:rFonts w:ascii="ArialNarrow" w:hAnsi="ArialNarrow" w:cs="ArialNarrow"/>
                <w:color w:val="231F20"/>
                <w:sz w:val="16"/>
                <w:szCs w:val="16"/>
                <w:lang w:val="en-US" w:eastAsia="en-US"/>
              </w:rPr>
              <w:t xml:space="preserve"> response</w:t>
            </w:r>
            <w:proofErr w:type="gramStart"/>
            <w:r>
              <w:rPr>
                <w:rFonts w:ascii="ArialNarrow" w:hAnsi="ArialNarrow" w:cs="ArialNarrow"/>
                <w:color w:val="231F20"/>
                <w:sz w:val="16"/>
                <w:szCs w:val="16"/>
                <w:lang w:val="en-US" w:eastAsia="en-US"/>
              </w:rPr>
              <w:t xml:space="preserve">, </w:t>
            </w:r>
            <w:r w:rsidRPr="00C21814">
              <w:rPr>
                <w:rFonts w:ascii="ArialNarrow" w:hAnsi="ArialNarrow" w:cs="ArialNarrow"/>
                <w:color w:val="231F20"/>
                <w:sz w:val="16"/>
                <w:szCs w:val="16"/>
                <w:lang w:val="en-US" w:eastAsia="en-US"/>
              </w:rPr>
              <w:t xml:space="preserve"> mitigation</w:t>
            </w:r>
            <w:proofErr w:type="gramEnd"/>
            <w:r w:rsidRPr="00C21814">
              <w:rPr>
                <w:rFonts w:ascii="ArialNarrow" w:hAnsi="ArialNarrow" w:cs="ArialNarrow"/>
                <w:color w:val="231F20"/>
                <w:sz w:val="16"/>
                <w:szCs w:val="16"/>
                <w:lang w:val="en-US" w:eastAsia="en-US"/>
              </w:rPr>
              <w:t xml:space="preserve"> and preparation</w:t>
            </w:r>
            <w:r>
              <w:rPr>
                <w:rFonts w:ascii="ArialNarrow" w:hAnsi="ArialNarrow" w:cs="ArialNarrow"/>
                <w:color w:val="231F20"/>
                <w:sz w:val="16"/>
                <w:szCs w:val="16"/>
                <w:lang w:val="en-US" w:eastAsia="en-US"/>
              </w:rPr>
              <w:t>.</w:t>
            </w:r>
          </w:p>
          <w:p w:rsidR="00E32167" w:rsidRPr="00ED4A87" w:rsidRDefault="00E32167" w:rsidP="00EE2875">
            <w:pPr>
              <w:rPr>
                <w:rFonts w:ascii="Calibri" w:hAnsi="Calibri"/>
                <w:color w:val="000000"/>
                <w:sz w:val="20"/>
                <w:lang w:val="en-US" w:eastAsia="es-PA"/>
              </w:rPr>
            </w:pPr>
          </w:p>
        </w:tc>
      </w:tr>
    </w:tbl>
    <w:p w:rsidR="00E32167" w:rsidRDefault="00E32167" w:rsidP="00057634">
      <w:pPr>
        <w:autoSpaceDE w:val="0"/>
        <w:autoSpaceDN w:val="0"/>
        <w:adjustRightInd w:val="0"/>
        <w:rPr>
          <w:rFonts w:eastAsia="Calibri"/>
          <w:lang w:val="en-US"/>
        </w:rPr>
      </w:pPr>
    </w:p>
    <w:p w:rsidR="00427600" w:rsidRPr="00D73234" w:rsidRDefault="00427600" w:rsidP="00D73234">
      <w:pPr>
        <w:pStyle w:val="Textosinformato"/>
        <w:numPr>
          <w:ilvl w:val="0"/>
          <w:numId w:val="32"/>
        </w:numPr>
        <w:jc w:val="both"/>
        <w:rPr>
          <w:rFonts w:ascii="Times New Roman" w:eastAsia="Calibri" w:hAnsi="Times New Roman" w:cs="Times New Roman"/>
          <w:sz w:val="24"/>
          <w:szCs w:val="24"/>
          <w:lang w:val="en-US"/>
        </w:rPr>
      </w:pPr>
      <w:r w:rsidRPr="00813544">
        <w:rPr>
          <w:rFonts w:ascii="Times New Roman" w:eastAsia="Calibri" w:hAnsi="Times New Roman" w:cs="Times New Roman"/>
          <w:sz w:val="24"/>
          <w:szCs w:val="24"/>
          <w:lang w:val="en-US"/>
        </w:rPr>
        <w:t xml:space="preserve">Participants </w:t>
      </w:r>
      <w:r>
        <w:rPr>
          <w:rFonts w:ascii="Times New Roman" w:eastAsia="Calibri" w:hAnsi="Times New Roman" w:cs="Times New Roman"/>
          <w:sz w:val="24"/>
          <w:szCs w:val="24"/>
          <w:lang w:val="en-US"/>
        </w:rPr>
        <w:t xml:space="preserve">highlighted the advances that national governments have made in </w:t>
      </w:r>
      <w:r w:rsidR="00D73234">
        <w:rPr>
          <w:rFonts w:ascii="Times New Roman" w:eastAsia="Calibri" w:hAnsi="Times New Roman" w:cs="Times New Roman"/>
          <w:sz w:val="24"/>
          <w:szCs w:val="24"/>
          <w:lang w:val="en-US"/>
        </w:rPr>
        <w:t>different aspects of response and preparat</w:t>
      </w:r>
      <w:r w:rsidR="00E5066E">
        <w:rPr>
          <w:rFonts w:ascii="Times New Roman" w:eastAsia="Calibri" w:hAnsi="Times New Roman" w:cs="Times New Roman"/>
          <w:sz w:val="24"/>
          <w:szCs w:val="24"/>
          <w:lang w:val="en-US"/>
        </w:rPr>
        <w:t>ion</w:t>
      </w:r>
      <w:r w:rsidR="00D73234">
        <w:rPr>
          <w:rFonts w:ascii="Times New Roman" w:eastAsia="Calibri" w:hAnsi="Times New Roman" w:cs="Times New Roman"/>
          <w:sz w:val="24"/>
          <w:szCs w:val="24"/>
          <w:lang w:val="en-US"/>
        </w:rPr>
        <w:t xml:space="preserve">: EWS, </w:t>
      </w:r>
      <w:r>
        <w:rPr>
          <w:rFonts w:ascii="Times New Roman" w:eastAsia="Calibri" w:hAnsi="Times New Roman" w:cs="Times New Roman"/>
          <w:sz w:val="24"/>
          <w:szCs w:val="24"/>
          <w:lang w:val="en-US"/>
        </w:rPr>
        <w:t>response mechanisms, development of legal frameworks</w:t>
      </w:r>
      <w:r w:rsidR="00D73234">
        <w:rPr>
          <w:rFonts w:ascii="Times New Roman" w:eastAsia="Calibri" w:hAnsi="Times New Roman" w:cs="Times New Roman"/>
          <w:sz w:val="24"/>
          <w:szCs w:val="24"/>
          <w:lang w:val="en-US"/>
        </w:rPr>
        <w:t>, loss and damage protocols</w:t>
      </w:r>
      <w:r w:rsidR="00E5066E">
        <w:rPr>
          <w:rFonts w:ascii="Times New Roman" w:eastAsia="Calibri" w:hAnsi="Times New Roman" w:cs="Times New Roman"/>
          <w:sz w:val="24"/>
          <w:szCs w:val="24"/>
          <w:lang w:val="en-US"/>
        </w:rPr>
        <w:t>. However,</w:t>
      </w:r>
      <w:r w:rsidR="00D73234">
        <w:rPr>
          <w:rFonts w:ascii="Times New Roman" w:eastAsia="Calibri" w:hAnsi="Times New Roman" w:cs="Times New Roman"/>
          <w:sz w:val="24"/>
          <w:szCs w:val="24"/>
          <w:lang w:val="en-US"/>
        </w:rPr>
        <w:t xml:space="preserve"> </w:t>
      </w:r>
      <w:r w:rsidRPr="00D73234">
        <w:rPr>
          <w:rFonts w:ascii="Times New Roman" w:eastAsia="Calibri" w:hAnsi="Times New Roman" w:cs="Times New Roman"/>
          <w:sz w:val="24"/>
          <w:szCs w:val="24"/>
          <w:lang w:val="en-US"/>
        </w:rPr>
        <w:t xml:space="preserve">indicated the need to strengthen and furthering these mechanisms </w:t>
      </w:r>
      <w:r w:rsidR="00E5066E" w:rsidRPr="00D73234">
        <w:rPr>
          <w:rFonts w:ascii="Times New Roman" w:eastAsia="Calibri" w:hAnsi="Times New Roman" w:cs="Times New Roman"/>
          <w:sz w:val="24"/>
          <w:szCs w:val="24"/>
          <w:lang w:val="en-US"/>
        </w:rPr>
        <w:t>at the local level</w:t>
      </w:r>
      <w:r w:rsidR="00E5066E">
        <w:rPr>
          <w:rFonts w:ascii="Times New Roman" w:eastAsia="Calibri" w:hAnsi="Times New Roman" w:cs="Times New Roman"/>
          <w:sz w:val="24"/>
          <w:szCs w:val="24"/>
          <w:lang w:val="en-US"/>
        </w:rPr>
        <w:t xml:space="preserve"> </w:t>
      </w:r>
      <w:r w:rsidR="00D73234">
        <w:rPr>
          <w:rFonts w:ascii="Times New Roman" w:eastAsia="Calibri" w:hAnsi="Times New Roman" w:cs="Times New Roman"/>
          <w:sz w:val="24"/>
          <w:szCs w:val="24"/>
          <w:lang w:val="en-US"/>
        </w:rPr>
        <w:t xml:space="preserve">and </w:t>
      </w:r>
      <w:r w:rsidR="00E5066E">
        <w:rPr>
          <w:rFonts w:ascii="Times New Roman" w:eastAsia="Calibri" w:hAnsi="Times New Roman" w:cs="Times New Roman"/>
          <w:sz w:val="24"/>
          <w:szCs w:val="24"/>
          <w:lang w:val="en-US"/>
        </w:rPr>
        <w:t xml:space="preserve">make regular </w:t>
      </w:r>
      <w:r w:rsidR="00D73234">
        <w:rPr>
          <w:rFonts w:ascii="Times New Roman" w:eastAsia="Calibri" w:hAnsi="Times New Roman" w:cs="Times New Roman"/>
          <w:sz w:val="24"/>
          <w:szCs w:val="24"/>
          <w:lang w:val="en-US"/>
        </w:rPr>
        <w:t xml:space="preserve">assessment of the timeliness of responses provided </w:t>
      </w:r>
      <w:r w:rsidR="00E5066E">
        <w:rPr>
          <w:rFonts w:ascii="Times New Roman" w:eastAsia="Calibri" w:hAnsi="Times New Roman" w:cs="Times New Roman"/>
          <w:sz w:val="24"/>
          <w:szCs w:val="24"/>
          <w:lang w:val="en-US"/>
        </w:rPr>
        <w:t>and capacities</w:t>
      </w:r>
      <w:r w:rsidRPr="00D73234">
        <w:rPr>
          <w:rFonts w:ascii="Times New Roman" w:eastAsia="Calibri" w:hAnsi="Times New Roman" w:cs="Times New Roman"/>
          <w:sz w:val="24"/>
          <w:szCs w:val="24"/>
          <w:lang w:val="en-US"/>
        </w:rPr>
        <w:t>.</w:t>
      </w:r>
    </w:p>
    <w:p w:rsidR="00427600" w:rsidRDefault="00427600" w:rsidP="00427600">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representatives recognized the value </w:t>
      </w:r>
      <w:proofErr w:type="gramStart"/>
      <w:r>
        <w:rPr>
          <w:rFonts w:ascii="Times New Roman" w:eastAsia="Calibri" w:hAnsi="Times New Roman" w:cs="Times New Roman"/>
          <w:sz w:val="24"/>
          <w:szCs w:val="24"/>
          <w:lang w:val="en-US"/>
        </w:rPr>
        <w:t>of  the</w:t>
      </w:r>
      <w:proofErr w:type="gramEnd"/>
      <w:r>
        <w:rPr>
          <w:rFonts w:ascii="Times New Roman" w:eastAsia="Calibri" w:hAnsi="Times New Roman" w:cs="Times New Roman"/>
          <w:sz w:val="24"/>
          <w:szCs w:val="24"/>
          <w:lang w:val="en-US"/>
        </w:rPr>
        <w:t xml:space="preserve"> development of drills and simulations at national and local level</w:t>
      </w:r>
      <w:r w:rsidR="00D73234">
        <w:rPr>
          <w:rFonts w:ascii="Times New Roman" w:eastAsia="Calibri" w:hAnsi="Times New Roman" w:cs="Times New Roman"/>
          <w:sz w:val="24"/>
          <w:szCs w:val="24"/>
          <w:lang w:val="en-US"/>
        </w:rPr>
        <w:t>,</w:t>
      </w:r>
      <w:r w:rsidR="005C1F9F">
        <w:rPr>
          <w:rFonts w:ascii="Times New Roman" w:eastAsia="Calibri" w:hAnsi="Times New Roman" w:cs="Times New Roman"/>
          <w:sz w:val="24"/>
          <w:szCs w:val="24"/>
          <w:lang w:val="en-US"/>
        </w:rPr>
        <w:t xml:space="preserve"> however there exist the need to establish standard </w:t>
      </w:r>
      <w:r>
        <w:rPr>
          <w:rFonts w:ascii="Times New Roman" w:eastAsia="Calibri" w:hAnsi="Times New Roman" w:cs="Times New Roman"/>
          <w:sz w:val="24"/>
          <w:szCs w:val="24"/>
          <w:lang w:val="en-US"/>
        </w:rPr>
        <w:t xml:space="preserve"> </w:t>
      </w:r>
      <w:r w:rsidR="00D73234">
        <w:rPr>
          <w:rFonts w:ascii="Times New Roman" w:eastAsia="Calibri" w:hAnsi="Times New Roman" w:cs="Times New Roman"/>
          <w:sz w:val="24"/>
          <w:szCs w:val="24"/>
          <w:lang w:val="en-US"/>
        </w:rPr>
        <w:t xml:space="preserve">procedures to measure impact of the drills in reducing disaster losses. </w:t>
      </w:r>
    </w:p>
    <w:p w:rsidR="00427600" w:rsidRDefault="00D73234" w:rsidP="00427600">
      <w:pPr>
        <w:pStyle w:val="Textosinformato"/>
        <w:numPr>
          <w:ilvl w:val="0"/>
          <w:numId w:val="32"/>
        </w:num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Participants highlighted the need to reinforce the need of legal frameworks that make mandatory the establishment of contingency plans at the sector level (education, health, water and sanitation, power and electricity, agriculture)</w:t>
      </w:r>
      <w:r w:rsidR="00427600" w:rsidRPr="00813544">
        <w:rPr>
          <w:rFonts w:ascii="Times New Roman" w:eastAsia="Calibri" w:hAnsi="Times New Roman" w:cs="Times New Roman"/>
          <w:sz w:val="24"/>
          <w:szCs w:val="24"/>
          <w:lang w:val="en-US"/>
        </w:rPr>
        <w:t xml:space="preserve">. </w:t>
      </w:r>
    </w:p>
    <w:p w:rsidR="000534BE" w:rsidRPr="00E32167" w:rsidRDefault="000534BE" w:rsidP="00057634">
      <w:pPr>
        <w:autoSpaceDE w:val="0"/>
        <w:autoSpaceDN w:val="0"/>
        <w:adjustRightInd w:val="0"/>
        <w:rPr>
          <w:rFonts w:eastAsia="Calibri"/>
          <w:lang w:val="en-US"/>
        </w:rPr>
      </w:pPr>
    </w:p>
    <w:sectPr w:rsidR="000534BE" w:rsidRPr="00E32167" w:rsidSect="007818A0">
      <w:footerReference w:type="even" r:id="rId10"/>
      <w:footerReference w:type="default" r:id="rId11"/>
      <w:pgSz w:w="11906" w:h="16838"/>
      <w:pgMar w:top="993" w:right="1133" w:bottom="568"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5F" w:rsidRDefault="00EF5C5F">
      <w:r>
        <w:separator/>
      </w:r>
    </w:p>
  </w:endnote>
  <w:endnote w:type="continuationSeparator" w:id="0">
    <w:p w:rsidR="00EF5C5F" w:rsidRDefault="00EF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lock Gothic Med Cond">
    <w:altName w:val="Block Gothic Med Con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4A" w:rsidRDefault="00495962" w:rsidP="006004B9">
    <w:pPr>
      <w:pStyle w:val="Piedepgina"/>
      <w:framePr w:wrap="around" w:vAnchor="text" w:hAnchor="margin" w:xAlign="right" w:y="1"/>
      <w:rPr>
        <w:rStyle w:val="Nmerodepgina"/>
      </w:rPr>
    </w:pPr>
    <w:r>
      <w:rPr>
        <w:rStyle w:val="Nmerodepgina"/>
      </w:rPr>
      <w:fldChar w:fldCharType="begin"/>
    </w:r>
    <w:r w:rsidR="00FF664A">
      <w:rPr>
        <w:rStyle w:val="Nmerodepgina"/>
      </w:rPr>
      <w:instrText xml:space="preserve">PAGE  </w:instrText>
    </w:r>
    <w:r>
      <w:rPr>
        <w:rStyle w:val="Nmerodepgina"/>
      </w:rPr>
      <w:fldChar w:fldCharType="end"/>
    </w:r>
  </w:p>
  <w:p w:rsidR="00FF664A" w:rsidRDefault="00FF664A" w:rsidP="006004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4A" w:rsidRDefault="00495962" w:rsidP="006004B9">
    <w:pPr>
      <w:pStyle w:val="Piedepgina"/>
      <w:framePr w:wrap="around" w:vAnchor="text" w:hAnchor="margin" w:xAlign="right" w:y="1"/>
      <w:rPr>
        <w:rStyle w:val="Nmerodepgina"/>
      </w:rPr>
    </w:pPr>
    <w:r>
      <w:rPr>
        <w:rStyle w:val="Nmerodepgina"/>
      </w:rPr>
      <w:fldChar w:fldCharType="begin"/>
    </w:r>
    <w:r w:rsidR="00FF664A">
      <w:rPr>
        <w:rStyle w:val="Nmerodepgina"/>
      </w:rPr>
      <w:instrText xml:space="preserve">PAGE  </w:instrText>
    </w:r>
    <w:r>
      <w:rPr>
        <w:rStyle w:val="Nmerodepgina"/>
      </w:rPr>
      <w:fldChar w:fldCharType="separate"/>
    </w:r>
    <w:r w:rsidR="007661D5">
      <w:rPr>
        <w:rStyle w:val="Nmerodepgina"/>
        <w:noProof/>
      </w:rPr>
      <w:t>4</w:t>
    </w:r>
    <w:r>
      <w:rPr>
        <w:rStyle w:val="Nmerodepgina"/>
      </w:rPr>
      <w:fldChar w:fldCharType="end"/>
    </w:r>
  </w:p>
  <w:p w:rsidR="00FF664A" w:rsidRDefault="00FF664A" w:rsidP="006004B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5F" w:rsidRDefault="00EF5C5F">
      <w:r>
        <w:separator/>
      </w:r>
    </w:p>
  </w:footnote>
  <w:footnote w:type="continuationSeparator" w:id="0">
    <w:p w:rsidR="00EF5C5F" w:rsidRDefault="00EF5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0AB0A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8">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9">
    <w:nsid w:val="001A257D"/>
    <w:multiLevelType w:val="hybridMultilevel"/>
    <w:tmpl w:val="B77488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05373AC4"/>
    <w:multiLevelType w:val="multilevel"/>
    <w:tmpl w:val="2F1A6CA4"/>
    <w:lvl w:ilvl="0">
      <w:start w:val="1"/>
      <w:numFmt w:val="none"/>
      <w:lvlText w:val="a)"/>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07462E5F"/>
    <w:multiLevelType w:val="hybridMultilevel"/>
    <w:tmpl w:val="6C1E3B1A"/>
    <w:lvl w:ilvl="0" w:tplc="080A0019">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cs="Wingdings" w:hint="default"/>
      </w:rPr>
    </w:lvl>
    <w:lvl w:ilvl="3" w:tplc="180A0001" w:tentative="1">
      <w:start w:val="1"/>
      <w:numFmt w:val="bullet"/>
      <w:lvlText w:val=""/>
      <w:lvlJc w:val="left"/>
      <w:pPr>
        <w:ind w:left="2880" w:hanging="360"/>
      </w:pPr>
      <w:rPr>
        <w:rFonts w:ascii="Symbol" w:hAnsi="Symbol" w:cs="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cs="Wingdings" w:hint="default"/>
      </w:rPr>
    </w:lvl>
    <w:lvl w:ilvl="6" w:tplc="180A0001" w:tentative="1">
      <w:start w:val="1"/>
      <w:numFmt w:val="bullet"/>
      <w:lvlText w:val=""/>
      <w:lvlJc w:val="left"/>
      <w:pPr>
        <w:ind w:left="5040" w:hanging="360"/>
      </w:pPr>
      <w:rPr>
        <w:rFonts w:ascii="Symbol" w:hAnsi="Symbol" w:cs="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cs="Wingdings" w:hint="default"/>
      </w:rPr>
    </w:lvl>
  </w:abstractNum>
  <w:abstractNum w:abstractNumId="12">
    <w:nsid w:val="0AA50E47"/>
    <w:multiLevelType w:val="hybridMultilevel"/>
    <w:tmpl w:val="C140279A"/>
    <w:lvl w:ilvl="0" w:tplc="540CD7C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nsid w:val="0C7B70A5"/>
    <w:multiLevelType w:val="hybridMultilevel"/>
    <w:tmpl w:val="6FE8995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nsid w:val="1C3C6102"/>
    <w:multiLevelType w:val="hybridMultilevel"/>
    <w:tmpl w:val="8A5C95E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5">
    <w:nsid w:val="250C0605"/>
    <w:multiLevelType w:val="multilevel"/>
    <w:tmpl w:val="9EDE2A92"/>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1A7F1A"/>
    <w:multiLevelType w:val="hybridMultilevel"/>
    <w:tmpl w:val="991420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28370832"/>
    <w:multiLevelType w:val="hybridMultilevel"/>
    <w:tmpl w:val="DBA4A9F6"/>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nsid w:val="2A134D66"/>
    <w:multiLevelType w:val="hybridMultilevel"/>
    <w:tmpl w:val="5B14A086"/>
    <w:lvl w:ilvl="0" w:tplc="D452DCE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1124F92"/>
    <w:multiLevelType w:val="hybridMultilevel"/>
    <w:tmpl w:val="AB123E02"/>
    <w:lvl w:ilvl="0" w:tplc="180A0001">
      <w:start w:val="1"/>
      <w:numFmt w:val="bullet"/>
      <w:lvlText w:val=""/>
      <w:lvlJc w:val="left"/>
      <w:pPr>
        <w:ind w:left="720" w:hanging="360"/>
      </w:pPr>
      <w:rPr>
        <w:rFonts w:ascii="Symbol" w:hAnsi="Symbol" w:cs="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cs="Wingdings" w:hint="default"/>
      </w:rPr>
    </w:lvl>
    <w:lvl w:ilvl="3" w:tplc="180A0001" w:tentative="1">
      <w:start w:val="1"/>
      <w:numFmt w:val="bullet"/>
      <w:lvlText w:val=""/>
      <w:lvlJc w:val="left"/>
      <w:pPr>
        <w:ind w:left="2880" w:hanging="360"/>
      </w:pPr>
      <w:rPr>
        <w:rFonts w:ascii="Symbol" w:hAnsi="Symbol" w:cs="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cs="Wingdings" w:hint="default"/>
      </w:rPr>
    </w:lvl>
    <w:lvl w:ilvl="6" w:tplc="180A0001" w:tentative="1">
      <w:start w:val="1"/>
      <w:numFmt w:val="bullet"/>
      <w:lvlText w:val=""/>
      <w:lvlJc w:val="left"/>
      <w:pPr>
        <w:ind w:left="5040" w:hanging="360"/>
      </w:pPr>
      <w:rPr>
        <w:rFonts w:ascii="Symbol" w:hAnsi="Symbol" w:cs="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cs="Wingdings" w:hint="default"/>
      </w:rPr>
    </w:lvl>
  </w:abstractNum>
  <w:abstractNum w:abstractNumId="20">
    <w:nsid w:val="32837DDB"/>
    <w:multiLevelType w:val="hybridMultilevel"/>
    <w:tmpl w:val="3EBAE4E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1">
    <w:nsid w:val="34CE79E5"/>
    <w:multiLevelType w:val="multilevel"/>
    <w:tmpl w:val="51F0D3C6"/>
    <w:lvl w:ilvl="0">
      <w:start w:val="1"/>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5E1370F"/>
    <w:multiLevelType w:val="hybridMultilevel"/>
    <w:tmpl w:val="CDB65A8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3">
    <w:nsid w:val="3BC11335"/>
    <w:multiLevelType w:val="hybridMultilevel"/>
    <w:tmpl w:val="3AFAF3D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3E854362"/>
    <w:multiLevelType w:val="hybridMultilevel"/>
    <w:tmpl w:val="64A2F044"/>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5">
    <w:nsid w:val="3EB1451F"/>
    <w:multiLevelType w:val="hybridMultilevel"/>
    <w:tmpl w:val="DFE87D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nsid w:val="41727040"/>
    <w:multiLevelType w:val="hybridMultilevel"/>
    <w:tmpl w:val="111E30E2"/>
    <w:lvl w:ilvl="0" w:tplc="180A0001">
      <w:start w:val="1"/>
      <w:numFmt w:val="bullet"/>
      <w:lvlText w:val=""/>
      <w:lvlJc w:val="left"/>
      <w:pPr>
        <w:ind w:left="360" w:hanging="360"/>
      </w:pPr>
      <w:rPr>
        <w:rFonts w:ascii="Symbol" w:hAnsi="Symbol" w:cs="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cs="Wingdings" w:hint="default"/>
      </w:rPr>
    </w:lvl>
    <w:lvl w:ilvl="3" w:tplc="180A0001" w:tentative="1">
      <w:start w:val="1"/>
      <w:numFmt w:val="bullet"/>
      <w:lvlText w:val=""/>
      <w:lvlJc w:val="left"/>
      <w:pPr>
        <w:ind w:left="2520" w:hanging="360"/>
      </w:pPr>
      <w:rPr>
        <w:rFonts w:ascii="Symbol" w:hAnsi="Symbol" w:cs="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cs="Wingdings" w:hint="default"/>
      </w:rPr>
    </w:lvl>
    <w:lvl w:ilvl="6" w:tplc="180A0001" w:tentative="1">
      <w:start w:val="1"/>
      <w:numFmt w:val="bullet"/>
      <w:lvlText w:val=""/>
      <w:lvlJc w:val="left"/>
      <w:pPr>
        <w:ind w:left="4680" w:hanging="360"/>
      </w:pPr>
      <w:rPr>
        <w:rFonts w:ascii="Symbol" w:hAnsi="Symbol" w:cs="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cs="Wingdings" w:hint="default"/>
      </w:rPr>
    </w:lvl>
  </w:abstractNum>
  <w:abstractNum w:abstractNumId="27">
    <w:nsid w:val="4B3F0315"/>
    <w:multiLevelType w:val="hybridMultilevel"/>
    <w:tmpl w:val="FDE6129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8">
    <w:nsid w:val="506A4AA4"/>
    <w:multiLevelType w:val="hybridMultilevel"/>
    <w:tmpl w:val="754ECD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9">
    <w:nsid w:val="5D3164CE"/>
    <w:multiLevelType w:val="hybridMultilevel"/>
    <w:tmpl w:val="1314239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0">
    <w:nsid w:val="5E3729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0766B67"/>
    <w:multiLevelType w:val="hybridMultilevel"/>
    <w:tmpl w:val="0A30333A"/>
    <w:lvl w:ilvl="0" w:tplc="180A0001">
      <w:start w:val="1"/>
      <w:numFmt w:val="bullet"/>
      <w:lvlText w:val=""/>
      <w:lvlJc w:val="left"/>
      <w:pPr>
        <w:ind w:left="360" w:hanging="360"/>
      </w:pPr>
      <w:rPr>
        <w:rFonts w:ascii="Symbol" w:hAnsi="Symbol" w:cs="Symbol" w:hint="default"/>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cs="Wingdings" w:hint="default"/>
      </w:rPr>
    </w:lvl>
    <w:lvl w:ilvl="3" w:tplc="180A0001">
      <w:start w:val="1"/>
      <w:numFmt w:val="bullet"/>
      <w:lvlText w:val=""/>
      <w:lvlJc w:val="left"/>
      <w:pPr>
        <w:ind w:left="2520" w:hanging="360"/>
      </w:pPr>
      <w:rPr>
        <w:rFonts w:ascii="Symbol" w:hAnsi="Symbol" w:cs="Symbol" w:hint="default"/>
      </w:rPr>
    </w:lvl>
    <w:lvl w:ilvl="4" w:tplc="180A0003">
      <w:start w:val="1"/>
      <w:numFmt w:val="bullet"/>
      <w:lvlText w:val="o"/>
      <w:lvlJc w:val="left"/>
      <w:pPr>
        <w:ind w:left="3240" w:hanging="360"/>
      </w:pPr>
      <w:rPr>
        <w:rFonts w:ascii="Courier New" w:hAnsi="Courier New" w:cs="Courier New" w:hint="default"/>
      </w:rPr>
    </w:lvl>
    <w:lvl w:ilvl="5" w:tplc="180A0005">
      <w:start w:val="1"/>
      <w:numFmt w:val="bullet"/>
      <w:lvlText w:val=""/>
      <w:lvlJc w:val="left"/>
      <w:pPr>
        <w:ind w:left="3960" w:hanging="360"/>
      </w:pPr>
      <w:rPr>
        <w:rFonts w:ascii="Wingdings" w:hAnsi="Wingdings" w:cs="Wingdings" w:hint="default"/>
      </w:rPr>
    </w:lvl>
    <w:lvl w:ilvl="6" w:tplc="180A0001">
      <w:start w:val="1"/>
      <w:numFmt w:val="bullet"/>
      <w:lvlText w:val=""/>
      <w:lvlJc w:val="left"/>
      <w:pPr>
        <w:ind w:left="4680" w:hanging="360"/>
      </w:pPr>
      <w:rPr>
        <w:rFonts w:ascii="Symbol" w:hAnsi="Symbol" w:cs="Symbol" w:hint="default"/>
      </w:rPr>
    </w:lvl>
    <w:lvl w:ilvl="7" w:tplc="180A0003">
      <w:start w:val="1"/>
      <w:numFmt w:val="bullet"/>
      <w:lvlText w:val="o"/>
      <w:lvlJc w:val="left"/>
      <w:pPr>
        <w:ind w:left="5400" w:hanging="360"/>
      </w:pPr>
      <w:rPr>
        <w:rFonts w:ascii="Courier New" w:hAnsi="Courier New" w:cs="Courier New" w:hint="default"/>
      </w:rPr>
    </w:lvl>
    <w:lvl w:ilvl="8" w:tplc="180A0005">
      <w:start w:val="1"/>
      <w:numFmt w:val="bullet"/>
      <w:lvlText w:val=""/>
      <w:lvlJc w:val="left"/>
      <w:pPr>
        <w:ind w:left="6120" w:hanging="360"/>
      </w:pPr>
      <w:rPr>
        <w:rFonts w:ascii="Wingdings" w:hAnsi="Wingdings" w:cs="Wingdings" w:hint="default"/>
      </w:rPr>
    </w:lvl>
  </w:abstractNum>
  <w:abstractNum w:abstractNumId="32">
    <w:nsid w:val="60C7762C"/>
    <w:multiLevelType w:val="hybridMultilevel"/>
    <w:tmpl w:val="906AA442"/>
    <w:lvl w:ilvl="0" w:tplc="180A0001">
      <w:start w:val="1"/>
      <w:numFmt w:val="bullet"/>
      <w:lvlText w:val=""/>
      <w:lvlJc w:val="left"/>
      <w:pPr>
        <w:ind w:left="1004" w:hanging="360"/>
      </w:pPr>
      <w:rPr>
        <w:rFonts w:ascii="Symbol" w:hAnsi="Symbol" w:cs="Symbol"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cs="Wingdings" w:hint="default"/>
      </w:rPr>
    </w:lvl>
    <w:lvl w:ilvl="3" w:tplc="180A0001" w:tentative="1">
      <w:start w:val="1"/>
      <w:numFmt w:val="bullet"/>
      <w:lvlText w:val=""/>
      <w:lvlJc w:val="left"/>
      <w:pPr>
        <w:ind w:left="3164" w:hanging="360"/>
      </w:pPr>
      <w:rPr>
        <w:rFonts w:ascii="Symbol" w:hAnsi="Symbol" w:cs="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cs="Wingdings" w:hint="default"/>
      </w:rPr>
    </w:lvl>
    <w:lvl w:ilvl="6" w:tplc="180A0001" w:tentative="1">
      <w:start w:val="1"/>
      <w:numFmt w:val="bullet"/>
      <w:lvlText w:val=""/>
      <w:lvlJc w:val="left"/>
      <w:pPr>
        <w:ind w:left="5324" w:hanging="360"/>
      </w:pPr>
      <w:rPr>
        <w:rFonts w:ascii="Symbol" w:hAnsi="Symbol" w:cs="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cs="Wingdings" w:hint="default"/>
      </w:rPr>
    </w:lvl>
  </w:abstractNum>
  <w:abstractNum w:abstractNumId="33">
    <w:nsid w:val="619B4D26"/>
    <w:multiLevelType w:val="hybridMultilevel"/>
    <w:tmpl w:val="FE940D8C"/>
    <w:lvl w:ilvl="0" w:tplc="8954BF00">
      <w:start w:val="1"/>
      <w:numFmt w:val="none"/>
      <w:lvlText w:val="a)"/>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7197F35"/>
    <w:multiLevelType w:val="hybridMultilevel"/>
    <w:tmpl w:val="D75C69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689F6825"/>
    <w:multiLevelType w:val="hybridMultilevel"/>
    <w:tmpl w:val="DFA2D2D6"/>
    <w:lvl w:ilvl="0" w:tplc="180A0001">
      <w:start w:val="1"/>
      <w:numFmt w:val="bullet"/>
      <w:lvlText w:val=""/>
      <w:lvlJc w:val="left"/>
      <w:pPr>
        <w:ind w:left="720" w:hanging="360"/>
      </w:pPr>
      <w:rPr>
        <w:rFonts w:ascii="Symbol" w:hAnsi="Symbol" w:cs="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cs="Wingdings" w:hint="default"/>
      </w:rPr>
    </w:lvl>
    <w:lvl w:ilvl="3" w:tplc="180A0001" w:tentative="1">
      <w:start w:val="1"/>
      <w:numFmt w:val="bullet"/>
      <w:lvlText w:val=""/>
      <w:lvlJc w:val="left"/>
      <w:pPr>
        <w:ind w:left="2880" w:hanging="360"/>
      </w:pPr>
      <w:rPr>
        <w:rFonts w:ascii="Symbol" w:hAnsi="Symbol" w:cs="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cs="Wingdings" w:hint="default"/>
      </w:rPr>
    </w:lvl>
    <w:lvl w:ilvl="6" w:tplc="180A0001" w:tentative="1">
      <w:start w:val="1"/>
      <w:numFmt w:val="bullet"/>
      <w:lvlText w:val=""/>
      <w:lvlJc w:val="left"/>
      <w:pPr>
        <w:ind w:left="5040" w:hanging="360"/>
      </w:pPr>
      <w:rPr>
        <w:rFonts w:ascii="Symbol" w:hAnsi="Symbol" w:cs="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cs="Wingdings" w:hint="default"/>
      </w:rPr>
    </w:lvl>
  </w:abstractNum>
  <w:abstractNum w:abstractNumId="36">
    <w:nsid w:val="68EA2453"/>
    <w:multiLevelType w:val="hybridMultilevel"/>
    <w:tmpl w:val="9AEA99A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7">
    <w:nsid w:val="6A394AF6"/>
    <w:multiLevelType w:val="hybridMultilevel"/>
    <w:tmpl w:val="29389082"/>
    <w:lvl w:ilvl="0" w:tplc="26AAC642">
      <w:start w:val="1"/>
      <w:numFmt w:val="lowerLetter"/>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372723"/>
    <w:multiLevelType w:val="hybridMultilevel"/>
    <w:tmpl w:val="29389082"/>
    <w:lvl w:ilvl="0" w:tplc="26AAC642">
      <w:start w:val="1"/>
      <w:numFmt w:val="lowerLetter"/>
      <w:lvlText w:val="%1)"/>
      <w:lvlJc w:val="left"/>
      <w:pPr>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7B136509"/>
    <w:multiLevelType w:val="hybridMultilevel"/>
    <w:tmpl w:val="9F168284"/>
    <w:lvl w:ilvl="0" w:tplc="180A0001">
      <w:start w:val="1"/>
      <w:numFmt w:val="bullet"/>
      <w:lvlText w:val=""/>
      <w:lvlJc w:val="left"/>
      <w:pPr>
        <w:ind w:left="928" w:hanging="360"/>
      </w:pPr>
      <w:rPr>
        <w:rFonts w:ascii="Symbol" w:hAnsi="Symbol" w:hint="default"/>
      </w:rPr>
    </w:lvl>
    <w:lvl w:ilvl="1" w:tplc="180A0003" w:tentative="1">
      <w:start w:val="1"/>
      <w:numFmt w:val="bullet"/>
      <w:lvlText w:val="o"/>
      <w:lvlJc w:val="left"/>
      <w:pPr>
        <w:ind w:left="1648" w:hanging="360"/>
      </w:pPr>
      <w:rPr>
        <w:rFonts w:ascii="Courier New" w:hAnsi="Courier New" w:cs="Courier New" w:hint="default"/>
      </w:rPr>
    </w:lvl>
    <w:lvl w:ilvl="2" w:tplc="180A0005" w:tentative="1">
      <w:start w:val="1"/>
      <w:numFmt w:val="bullet"/>
      <w:lvlText w:val=""/>
      <w:lvlJc w:val="left"/>
      <w:pPr>
        <w:ind w:left="2368" w:hanging="360"/>
      </w:pPr>
      <w:rPr>
        <w:rFonts w:ascii="Wingdings" w:hAnsi="Wingdings" w:hint="default"/>
      </w:rPr>
    </w:lvl>
    <w:lvl w:ilvl="3" w:tplc="180A0001" w:tentative="1">
      <w:start w:val="1"/>
      <w:numFmt w:val="bullet"/>
      <w:lvlText w:val=""/>
      <w:lvlJc w:val="left"/>
      <w:pPr>
        <w:ind w:left="3088" w:hanging="360"/>
      </w:pPr>
      <w:rPr>
        <w:rFonts w:ascii="Symbol" w:hAnsi="Symbol" w:hint="default"/>
      </w:rPr>
    </w:lvl>
    <w:lvl w:ilvl="4" w:tplc="180A0003" w:tentative="1">
      <w:start w:val="1"/>
      <w:numFmt w:val="bullet"/>
      <w:lvlText w:val="o"/>
      <w:lvlJc w:val="left"/>
      <w:pPr>
        <w:ind w:left="3808" w:hanging="360"/>
      </w:pPr>
      <w:rPr>
        <w:rFonts w:ascii="Courier New" w:hAnsi="Courier New" w:cs="Courier New" w:hint="default"/>
      </w:rPr>
    </w:lvl>
    <w:lvl w:ilvl="5" w:tplc="180A0005" w:tentative="1">
      <w:start w:val="1"/>
      <w:numFmt w:val="bullet"/>
      <w:lvlText w:val=""/>
      <w:lvlJc w:val="left"/>
      <w:pPr>
        <w:ind w:left="4528" w:hanging="360"/>
      </w:pPr>
      <w:rPr>
        <w:rFonts w:ascii="Wingdings" w:hAnsi="Wingdings" w:hint="default"/>
      </w:rPr>
    </w:lvl>
    <w:lvl w:ilvl="6" w:tplc="180A0001" w:tentative="1">
      <w:start w:val="1"/>
      <w:numFmt w:val="bullet"/>
      <w:lvlText w:val=""/>
      <w:lvlJc w:val="left"/>
      <w:pPr>
        <w:ind w:left="5248" w:hanging="360"/>
      </w:pPr>
      <w:rPr>
        <w:rFonts w:ascii="Symbol" w:hAnsi="Symbol" w:hint="default"/>
      </w:rPr>
    </w:lvl>
    <w:lvl w:ilvl="7" w:tplc="180A0003" w:tentative="1">
      <w:start w:val="1"/>
      <w:numFmt w:val="bullet"/>
      <w:lvlText w:val="o"/>
      <w:lvlJc w:val="left"/>
      <w:pPr>
        <w:ind w:left="5968" w:hanging="360"/>
      </w:pPr>
      <w:rPr>
        <w:rFonts w:ascii="Courier New" w:hAnsi="Courier New" w:cs="Courier New" w:hint="default"/>
      </w:rPr>
    </w:lvl>
    <w:lvl w:ilvl="8" w:tplc="180A0005" w:tentative="1">
      <w:start w:val="1"/>
      <w:numFmt w:val="bullet"/>
      <w:lvlText w:val=""/>
      <w:lvlJc w:val="left"/>
      <w:pPr>
        <w:ind w:left="6688" w:hanging="360"/>
      </w:pPr>
      <w:rPr>
        <w:rFonts w:ascii="Wingdings" w:hAnsi="Wingdings" w:hint="default"/>
      </w:rPr>
    </w:lvl>
  </w:abstractNum>
  <w:num w:numId="1">
    <w:abstractNumId w:val="38"/>
  </w:num>
  <w:num w:numId="2">
    <w:abstractNumId w:val="35"/>
  </w:num>
  <w:num w:numId="3">
    <w:abstractNumId w:val="37"/>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1"/>
  </w:num>
  <w:num w:numId="7">
    <w:abstractNumId w:val="23"/>
  </w:num>
  <w:num w:numId="8">
    <w:abstractNumId w:val="0"/>
  </w:num>
  <w:num w:numId="9">
    <w:abstractNumId w:val="9"/>
  </w:num>
  <w:num w:numId="10">
    <w:abstractNumId w:val="18"/>
  </w:num>
  <w:num w:numId="11">
    <w:abstractNumId w:val="30"/>
  </w:num>
  <w:num w:numId="12">
    <w:abstractNumId w:val="33"/>
  </w:num>
  <w:num w:numId="13">
    <w:abstractNumId w:val="16"/>
  </w:num>
  <w:num w:numId="14">
    <w:abstractNumId w:val="10"/>
  </w:num>
  <w:num w:numId="15">
    <w:abstractNumId w:val="11"/>
  </w:num>
  <w:num w:numId="16">
    <w:abstractNumId w:val="19"/>
  </w:num>
  <w:num w:numId="17">
    <w:abstractNumId w:val="32"/>
  </w:num>
  <w:num w:numId="18">
    <w:abstractNumId w:val="39"/>
  </w:num>
  <w:num w:numId="19">
    <w:abstractNumId w:val="36"/>
  </w:num>
  <w:num w:numId="20">
    <w:abstractNumId w:val="20"/>
  </w:num>
  <w:num w:numId="21">
    <w:abstractNumId w:val="13"/>
  </w:num>
  <w:num w:numId="22">
    <w:abstractNumId w:val="21"/>
  </w:num>
  <w:num w:numId="23">
    <w:abstractNumId w:val="27"/>
  </w:num>
  <w:num w:numId="24">
    <w:abstractNumId w:val="22"/>
  </w:num>
  <w:num w:numId="25">
    <w:abstractNumId w:val="29"/>
  </w:num>
  <w:num w:numId="26">
    <w:abstractNumId w:val="24"/>
  </w:num>
  <w:num w:numId="27">
    <w:abstractNumId w:val="17"/>
  </w:num>
  <w:num w:numId="28">
    <w:abstractNumId w:val="12"/>
  </w:num>
  <w:num w:numId="29">
    <w:abstractNumId w:val="14"/>
  </w:num>
  <w:num w:numId="30">
    <w:abstractNumId w:val="28"/>
  </w:num>
  <w:num w:numId="31">
    <w:abstractNumId w:val="3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2B"/>
    <w:rsid w:val="00000096"/>
    <w:rsid w:val="000011FE"/>
    <w:rsid w:val="00001CE6"/>
    <w:rsid w:val="00002CA4"/>
    <w:rsid w:val="0000370E"/>
    <w:rsid w:val="00003CC7"/>
    <w:rsid w:val="00004B49"/>
    <w:rsid w:val="0000515D"/>
    <w:rsid w:val="00005B90"/>
    <w:rsid w:val="00005EDC"/>
    <w:rsid w:val="000120A5"/>
    <w:rsid w:val="000131A0"/>
    <w:rsid w:val="0001368F"/>
    <w:rsid w:val="00013936"/>
    <w:rsid w:val="00015D72"/>
    <w:rsid w:val="00016665"/>
    <w:rsid w:val="00020437"/>
    <w:rsid w:val="0002082D"/>
    <w:rsid w:val="00021E7F"/>
    <w:rsid w:val="0002330D"/>
    <w:rsid w:val="0002505D"/>
    <w:rsid w:val="00026B22"/>
    <w:rsid w:val="0003150F"/>
    <w:rsid w:val="00033686"/>
    <w:rsid w:val="000340AF"/>
    <w:rsid w:val="0003414F"/>
    <w:rsid w:val="00034FB6"/>
    <w:rsid w:val="000355B1"/>
    <w:rsid w:val="00036D20"/>
    <w:rsid w:val="00037F31"/>
    <w:rsid w:val="00037FE7"/>
    <w:rsid w:val="00040F93"/>
    <w:rsid w:val="00042904"/>
    <w:rsid w:val="00042F86"/>
    <w:rsid w:val="00044592"/>
    <w:rsid w:val="00045391"/>
    <w:rsid w:val="00045FFC"/>
    <w:rsid w:val="00050F54"/>
    <w:rsid w:val="00053169"/>
    <w:rsid w:val="000534BE"/>
    <w:rsid w:val="000570E7"/>
    <w:rsid w:val="00057634"/>
    <w:rsid w:val="00060ED3"/>
    <w:rsid w:val="0006150A"/>
    <w:rsid w:val="00062E1E"/>
    <w:rsid w:val="00062FE9"/>
    <w:rsid w:val="0006518B"/>
    <w:rsid w:val="000653FD"/>
    <w:rsid w:val="00065DB5"/>
    <w:rsid w:val="00066C80"/>
    <w:rsid w:val="00067F1C"/>
    <w:rsid w:val="000703D7"/>
    <w:rsid w:val="00070606"/>
    <w:rsid w:val="000710CF"/>
    <w:rsid w:val="00071184"/>
    <w:rsid w:val="0007356E"/>
    <w:rsid w:val="00073B57"/>
    <w:rsid w:val="00073C59"/>
    <w:rsid w:val="00074B9E"/>
    <w:rsid w:val="00074F79"/>
    <w:rsid w:val="0007684A"/>
    <w:rsid w:val="000769DD"/>
    <w:rsid w:val="0007726F"/>
    <w:rsid w:val="000831BA"/>
    <w:rsid w:val="0008536D"/>
    <w:rsid w:val="0008581E"/>
    <w:rsid w:val="000863A1"/>
    <w:rsid w:val="000870B4"/>
    <w:rsid w:val="00087AC5"/>
    <w:rsid w:val="000902EB"/>
    <w:rsid w:val="00091E9C"/>
    <w:rsid w:val="000921F2"/>
    <w:rsid w:val="0009568B"/>
    <w:rsid w:val="0009713A"/>
    <w:rsid w:val="000973CE"/>
    <w:rsid w:val="000A4CC0"/>
    <w:rsid w:val="000A63B8"/>
    <w:rsid w:val="000A6E92"/>
    <w:rsid w:val="000A6F17"/>
    <w:rsid w:val="000A7E4B"/>
    <w:rsid w:val="000B075F"/>
    <w:rsid w:val="000B348D"/>
    <w:rsid w:val="000B3942"/>
    <w:rsid w:val="000B4E60"/>
    <w:rsid w:val="000B597B"/>
    <w:rsid w:val="000B59A5"/>
    <w:rsid w:val="000B5AE0"/>
    <w:rsid w:val="000C067E"/>
    <w:rsid w:val="000C12D0"/>
    <w:rsid w:val="000C17A3"/>
    <w:rsid w:val="000C38C8"/>
    <w:rsid w:val="000D0CF7"/>
    <w:rsid w:val="000D0DA6"/>
    <w:rsid w:val="000D2B1C"/>
    <w:rsid w:val="000D411F"/>
    <w:rsid w:val="000D570A"/>
    <w:rsid w:val="000D580F"/>
    <w:rsid w:val="000D6237"/>
    <w:rsid w:val="000D7E5A"/>
    <w:rsid w:val="000E5BF3"/>
    <w:rsid w:val="000E6666"/>
    <w:rsid w:val="000E7534"/>
    <w:rsid w:val="000E7F4F"/>
    <w:rsid w:val="000F3053"/>
    <w:rsid w:val="000F3084"/>
    <w:rsid w:val="000F3C49"/>
    <w:rsid w:val="000F712F"/>
    <w:rsid w:val="000F7230"/>
    <w:rsid w:val="000F78F4"/>
    <w:rsid w:val="00100168"/>
    <w:rsid w:val="001003C3"/>
    <w:rsid w:val="00100A3F"/>
    <w:rsid w:val="00100A5C"/>
    <w:rsid w:val="00102B2A"/>
    <w:rsid w:val="001039E9"/>
    <w:rsid w:val="001040F4"/>
    <w:rsid w:val="00104920"/>
    <w:rsid w:val="001051DB"/>
    <w:rsid w:val="00106085"/>
    <w:rsid w:val="0010714F"/>
    <w:rsid w:val="00111495"/>
    <w:rsid w:val="00112A49"/>
    <w:rsid w:val="001144B6"/>
    <w:rsid w:val="00115083"/>
    <w:rsid w:val="0011513F"/>
    <w:rsid w:val="0011539F"/>
    <w:rsid w:val="00115886"/>
    <w:rsid w:val="0011685B"/>
    <w:rsid w:val="00116BBE"/>
    <w:rsid w:val="001217A9"/>
    <w:rsid w:val="001225E4"/>
    <w:rsid w:val="0012533D"/>
    <w:rsid w:val="001259AB"/>
    <w:rsid w:val="001269B1"/>
    <w:rsid w:val="00131A8C"/>
    <w:rsid w:val="001352EB"/>
    <w:rsid w:val="00136609"/>
    <w:rsid w:val="001409EA"/>
    <w:rsid w:val="00141077"/>
    <w:rsid w:val="00141A76"/>
    <w:rsid w:val="00141B53"/>
    <w:rsid w:val="00141EA5"/>
    <w:rsid w:val="001422FE"/>
    <w:rsid w:val="00145059"/>
    <w:rsid w:val="0014527A"/>
    <w:rsid w:val="001456C7"/>
    <w:rsid w:val="001528DA"/>
    <w:rsid w:val="00155716"/>
    <w:rsid w:val="001559D6"/>
    <w:rsid w:val="0016116E"/>
    <w:rsid w:val="0016394F"/>
    <w:rsid w:val="001667DB"/>
    <w:rsid w:val="00167EF5"/>
    <w:rsid w:val="0017066A"/>
    <w:rsid w:val="00170DB3"/>
    <w:rsid w:val="00172611"/>
    <w:rsid w:val="0017309F"/>
    <w:rsid w:val="00174384"/>
    <w:rsid w:val="00174E8C"/>
    <w:rsid w:val="00177647"/>
    <w:rsid w:val="001803C0"/>
    <w:rsid w:val="001816C4"/>
    <w:rsid w:val="001853BB"/>
    <w:rsid w:val="001864D1"/>
    <w:rsid w:val="001865F7"/>
    <w:rsid w:val="00190248"/>
    <w:rsid w:val="0019097C"/>
    <w:rsid w:val="00190D90"/>
    <w:rsid w:val="00192822"/>
    <w:rsid w:val="00193872"/>
    <w:rsid w:val="00194856"/>
    <w:rsid w:val="00194EDA"/>
    <w:rsid w:val="0019670B"/>
    <w:rsid w:val="00197A88"/>
    <w:rsid w:val="001A0486"/>
    <w:rsid w:val="001A1BDB"/>
    <w:rsid w:val="001A2D84"/>
    <w:rsid w:val="001A3916"/>
    <w:rsid w:val="001A4778"/>
    <w:rsid w:val="001A4D5E"/>
    <w:rsid w:val="001A5C74"/>
    <w:rsid w:val="001A616C"/>
    <w:rsid w:val="001A653A"/>
    <w:rsid w:val="001A7DA9"/>
    <w:rsid w:val="001B05ED"/>
    <w:rsid w:val="001B0A2E"/>
    <w:rsid w:val="001B1F7B"/>
    <w:rsid w:val="001B3739"/>
    <w:rsid w:val="001B7254"/>
    <w:rsid w:val="001C0F86"/>
    <w:rsid w:val="001C24B7"/>
    <w:rsid w:val="001C3B2F"/>
    <w:rsid w:val="001C458D"/>
    <w:rsid w:val="001C4DE2"/>
    <w:rsid w:val="001C6C32"/>
    <w:rsid w:val="001C6F29"/>
    <w:rsid w:val="001C6F7B"/>
    <w:rsid w:val="001C7F5A"/>
    <w:rsid w:val="001D055F"/>
    <w:rsid w:val="001D0DAF"/>
    <w:rsid w:val="001D2745"/>
    <w:rsid w:val="001D5F87"/>
    <w:rsid w:val="001D6E67"/>
    <w:rsid w:val="001E20EE"/>
    <w:rsid w:val="001E42EF"/>
    <w:rsid w:val="001E5F78"/>
    <w:rsid w:val="001E792B"/>
    <w:rsid w:val="001E7FE2"/>
    <w:rsid w:val="001F1A3B"/>
    <w:rsid w:val="001F25D6"/>
    <w:rsid w:val="001F2CDF"/>
    <w:rsid w:val="001F3877"/>
    <w:rsid w:val="001F4118"/>
    <w:rsid w:val="001F4F8B"/>
    <w:rsid w:val="001F540C"/>
    <w:rsid w:val="001F693A"/>
    <w:rsid w:val="001F6FC8"/>
    <w:rsid w:val="001F7C19"/>
    <w:rsid w:val="00200416"/>
    <w:rsid w:val="0020144E"/>
    <w:rsid w:val="00202737"/>
    <w:rsid w:val="00202FC1"/>
    <w:rsid w:val="002044F6"/>
    <w:rsid w:val="00204AB0"/>
    <w:rsid w:val="002061F1"/>
    <w:rsid w:val="00206B37"/>
    <w:rsid w:val="00210B00"/>
    <w:rsid w:val="00210CCC"/>
    <w:rsid w:val="00211219"/>
    <w:rsid w:val="00211CDA"/>
    <w:rsid w:val="0021363A"/>
    <w:rsid w:val="00214866"/>
    <w:rsid w:val="00220BEC"/>
    <w:rsid w:val="002217E0"/>
    <w:rsid w:val="00222DF7"/>
    <w:rsid w:val="00223082"/>
    <w:rsid w:val="00223F21"/>
    <w:rsid w:val="002248BF"/>
    <w:rsid w:val="002253BC"/>
    <w:rsid w:val="00225EB2"/>
    <w:rsid w:val="00226088"/>
    <w:rsid w:val="00226FD4"/>
    <w:rsid w:val="0022726C"/>
    <w:rsid w:val="002274A9"/>
    <w:rsid w:val="00227602"/>
    <w:rsid w:val="00227D84"/>
    <w:rsid w:val="0023005D"/>
    <w:rsid w:val="00230679"/>
    <w:rsid w:val="00233A5B"/>
    <w:rsid w:val="0023634D"/>
    <w:rsid w:val="0023635A"/>
    <w:rsid w:val="002366D6"/>
    <w:rsid w:val="002406D8"/>
    <w:rsid w:val="00241172"/>
    <w:rsid w:val="0024132D"/>
    <w:rsid w:val="00241FA2"/>
    <w:rsid w:val="00242BE7"/>
    <w:rsid w:val="0024358E"/>
    <w:rsid w:val="0024360D"/>
    <w:rsid w:val="0024533E"/>
    <w:rsid w:val="00247FDD"/>
    <w:rsid w:val="00250FF9"/>
    <w:rsid w:val="0025199A"/>
    <w:rsid w:val="00251F09"/>
    <w:rsid w:val="00254560"/>
    <w:rsid w:val="00255F53"/>
    <w:rsid w:val="00257D07"/>
    <w:rsid w:val="002600C0"/>
    <w:rsid w:val="0026318A"/>
    <w:rsid w:val="00266C7C"/>
    <w:rsid w:val="00266DA7"/>
    <w:rsid w:val="002674FE"/>
    <w:rsid w:val="00271D33"/>
    <w:rsid w:val="00271DE1"/>
    <w:rsid w:val="00273DFD"/>
    <w:rsid w:val="00274B08"/>
    <w:rsid w:val="00274B09"/>
    <w:rsid w:val="00274B23"/>
    <w:rsid w:val="002752BB"/>
    <w:rsid w:val="00276C99"/>
    <w:rsid w:val="00283A73"/>
    <w:rsid w:val="00284078"/>
    <w:rsid w:val="002851AE"/>
    <w:rsid w:val="0028567F"/>
    <w:rsid w:val="002856C5"/>
    <w:rsid w:val="002861C8"/>
    <w:rsid w:val="002905BE"/>
    <w:rsid w:val="00291FE8"/>
    <w:rsid w:val="00293E22"/>
    <w:rsid w:val="00294854"/>
    <w:rsid w:val="002959BB"/>
    <w:rsid w:val="00295E79"/>
    <w:rsid w:val="0029622C"/>
    <w:rsid w:val="00296475"/>
    <w:rsid w:val="00296BD2"/>
    <w:rsid w:val="002A0A66"/>
    <w:rsid w:val="002A0E71"/>
    <w:rsid w:val="002A3432"/>
    <w:rsid w:val="002A4DB6"/>
    <w:rsid w:val="002A5752"/>
    <w:rsid w:val="002B42B8"/>
    <w:rsid w:val="002B60BD"/>
    <w:rsid w:val="002C1F17"/>
    <w:rsid w:val="002C45C7"/>
    <w:rsid w:val="002C5DDF"/>
    <w:rsid w:val="002C7637"/>
    <w:rsid w:val="002D0EEE"/>
    <w:rsid w:val="002D1D26"/>
    <w:rsid w:val="002D1F4D"/>
    <w:rsid w:val="002D355E"/>
    <w:rsid w:val="002D4634"/>
    <w:rsid w:val="002D5B74"/>
    <w:rsid w:val="002D65F6"/>
    <w:rsid w:val="002D6B9C"/>
    <w:rsid w:val="002E206B"/>
    <w:rsid w:val="002E323F"/>
    <w:rsid w:val="002E47A1"/>
    <w:rsid w:val="002E4805"/>
    <w:rsid w:val="002E4BF0"/>
    <w:rsid w:val="002E6742"/>
    <w:rsid w:val="002E69AB"/>
    <w:rsid w:val="002E7C93"/>
    <w:rsid w:val="002F0B3F"/>
    <w:rsid w:val="002F0E40"/>
    <w:rsid w:val="002F1E22"/>
    <w:rsid w:val="002F3CEF"/>
    <w:rsid w:val="002F457B"/>
    <w:rsid w:val="002F4AB8"/>
    <w:rsid w:val="002F4BD4"/>
    <w:rsid w:val="002F5E60"/>
    <w:rsid w:val="002F6DC6"/>
    <w:rsid w:val="003004CA"/>
    <w:rsid w:val="00301A54"/>
    <w:rsid w:val="00302B45"/>
    <w:rsid w:val="00303150"/>
    <w:rsid w:val="00303612"/>
    <w:rsid w:val="00303F3A"/>
    <w:rsid w:val="00304EF4"/>
    <w:rsid w:val="003054F7"/>
    <w:rsid w:val="003055A2"/>
    <w:rsid w:val="00307307"/>
    <w:rsid w:val="0031025A"/>
    <w:rsid w:val="00312B9B"/>
    <w:rsid w:val="00314844"/>
    <w:rsid w:val="0031658F"/>
    <w:rsid w:val="003209DB"/>
    <w:rsid w:val="00320F35"/>
    <w:rsid w:val="00322E18"/>
    <w:rsid w:val="00323857"/>
    <w:rsid w:val="003241FA"/>
    <w:rsid w:val="003251DD"/>
    <w:rsid w:val="003259F0"/>
    <w:rsid w:val="003270A7"/>
    <w:rsid w:val="00327B96"/>
    <w:rsid w:val="00327E55"/>
    <w:rsid w:val="00330282"/>
    <w:rsid w:val="003319EC"/>
    <w:rsid w:val="00331A34"/>
    <w:rsid w:val="0033226D"/>
    <w:rsid w:val="0033327C"/>
    <w:rsid w:val="00334B6A"/>
    <w:rsid w:val="00335884"/>
    <w:rsid w:val="00336C28"/>
    <w:rsid w:val="0033731D"/>
    <w:rsid w:val="00337497"/>
    <w:rsid w:val="00340665"/>
    <w:rsid w:val="00340D49"/>
    <w:rsid w:val="0034303A"/>
    <w:rsid w:val="0034322C"/>
    <w:rsid w:val="00344A5E"/>
    <w:rsid w:val="0034633D"/>
    <w:rsid w:val="00346566"/>
    <w:rsid w:val="003466B1"/>
    <w:rsid w:val="00347459"/>
    <w:rsid w:val="003511BC"/>
    <w:rsid w:val="00351A7A"/>
    <w:rsid w:val="00351DBD"/>
    <w:rsid w:val="00352FC3"/>
    <w:rsid w:val="00353761"/>
    <w:rsid w:val="003544C8"/>
    <w:rsid w:val="0035492E"/>
    <w:rsid w:val="003560B1"/>
    <w:rsid w:val="00357C39"/>
    <w:rsid w:val="003600AC"/>
    <w:rsid w:val="003612CB"/>
    <w:rsid w:val="00362A7E"/>
    <w:rsid w:val="00364CAC"/>
    <w:rsid w:val="003663EE"/>
    <w:rsid w:val="0036656B"/>
    <w:rsid w:val="00366C22"/>
    <w:rsid w:val="00367CE5"/>
    <w:rsid w:val="00370354"/>
    <w:rsid w:val="00371409"/>
    <w:rsid w:val="0037143A"/>
    <w:rsid w:val="003717A6"/>
    <w:rsid w:val="00371B68"/>
    <w:rsid w:val="00373EAC"/>
    <w:rsid w:val="00376F72"/>
    <w:rsid w:val="00382166"/>
    <w:rsid w:val="003821A2"/>
    <w:rsid w:val="003821F8"/>
    <w:rsid w:val="003831B0"/>
    <w:rsid w:val="003906B6"/>
    <w:rsid w:val="00390BDA"/>
    <w:rsid w:val="00390F56"/>
    <w:rsid w:val="00394776"/>
    <w:rsid w:val="00394821"/>
    <w:rsid w:val="00394B2D"/>
    <w:rsid w:val="0039526A"/>
    <w:rsid w:val="003957B2"/>
    <w:rsid w:val="00395D97"/>
    <w:rsid w:val="00396202"/>
    <w:rsid w:val="003967F3"/>
    <w:rsid w:val="00396B0B"/>
    <w:rsid w:val="00397B7D"/>
    <w:rsid w:val="00397F7C"/>
    <w:rsid w:val="003A4609"/>
    <w:rsid w:val="003A5562"/>
    <w:rsid w:val="003A6CEB"/>
    <w:rsid w:val="003A7C3C"/>
    <w:rsid w:val="003B1A4C"/>
    <w:rsid w:val="003B3509"/>
    <w:rsid w:val="003B3649"/>
    <w:rsid w:val="003B469C"/>
    <w:rsid w:val="003B483D"/>
    <w:rsid w:val="003B497F"/>
    <w:rsid w:val="003B591C"/>
    <w:rsid w:val="003B6C26"/>
    <w:rsid w:val="003B7516"/>
    <w:rsid w:val="003B7ED3"/>
    <w:rsid w:val="003C0C37"/>
    <w:rsid w:val="003C1E3B"/>
    <w:rsid w:val="003C2065"/>
    <w:rsid w:val="003C6504"/>
    <w:rsid w:val="003C66E0"/>
    <w:rsid w:val="003C6B28"/>
    <w:rsid w:val="003C6BC8"/>
    <w:rsid w:val="003D0C7F"/>
    <w:rsid w:val="003D181B"/>
    <w:rsid w:val="003D2E5A"/>
    <w:rsid w:val="003D327C"/>
    <w:rsid w:val="003D4DE7"/>
    <w:rsid w:val="003D52B3"/>
    <w:rsid w:val="003D5720"/>
    <w:rsid w:val="003D589E"/>
    <w:rsid w:val="003D6010"/>
    <w:rsid w:val="003D6FE8"/>
    <w:rsid w:val="003D7108"/>
    <w:rsid w:val="003D7C4A"/>
    <w:rsid w:val="003E1ADA"/>
    <w:rsid w:val="003E2026"/>
    <w:rsid w:val="003E2337"/>
    <w:rsid w:val="003E335A"/>
    <w:rsid w:val="003E3667"/>
    <w:rsid w:val="003E400C"/>
    <w:rsid w:val="003E4400"/>
    <w:rsid w:val="003E5061"/>
    <w:rsid w:val="003E5828"/>
    <w:rsid w:val="003E6A1B"/>
    <w:rsid w:val="003E773E"/>
    <w:rsid w:val="003F008A"/>
    <w:rsid w:val="003F0177"/>
    <w:rsid w:val="003F08B0"/>
    <w:rsid w:val="003F0D12"/>
    <w:rsid w:val="003F1EFB"/>
    <w:rsid w:val="003F3590"/>
    <w:rsid w:val="003F6000"/>
    <w:rsid w:val="0040145F"/>
    <w:rsid w:val="004030BB"/>
    <w:rsid w:val="00404BCF"/>
    <w:rsid w:val="0041022C"/>
    <w:rsid w:val="00410F3A"/>
    <w:rsid w:val="00410F57"/>
    <w:rsid w:val="0041324C"/>
    <w:rsid w:val="0041671D"/>
    <w:rsid w:val="00416C67"/>
    <w:rsid w:val="00416E62"/>
    <w:rsid w:val="00417643"/>
    <w:rsid w:val="00417E56"/>
    <w:rsid w:val="00421506"/>
    <w:rsid w:val="0042440C"/>
    <w:rsid w:val="00424B3E"/>
    <w:rsid w:val="0042620E"/>
    <w:rsid w:val="00426657"/>
    <w:rsid w:val="0042680B"/>
    <w:rsid w:val="00427600"/>
    <w:rsid w:val="00427908"/>
    <w:rsid w:val="00430241"/>
    <w:rsid w:val="00431666"/>
    <w:rsid w:val="0043317A"/>
    <w:rsid w:val="00433F36"/>
    <w:rsid w:val="00436227"/>
    <w:rsid w:val="00436BB7"/>
    <w:rsid w:val="00437BFF"/>
    <w:rsid w:val="0044043C"/>
    <w:rsid w:val="00441AA7"/>
    <w:rsid w:val="00443AEF"/>
    <w:rsid w:val="00443BDD"/>
    <w:rsid w:val="00445174"/>
    <w:rsid w:val="0044550C"/>
    <w:rsid w:val="00446C34"/>
    <w:rsid w:val="0044750D"/>
    <w:rsid w:val="00450DB5"/>
    <w:rsid w:val="004518BE"/>
    <w:rsid w:val="00451E73"/>
    <w:rsid w:val="00454D0A"/>
    <w:rsid w:val="004561DD"/>
    <w:rsid w:val="00456583"/>
    <w:rsid w:val="0045787B"/>
    <w:rsid w:val="00457A78"/>
    <w:rsid w:val="00460F2F"/>
    <w:rsid w:val="004625E9"/>
    <w:rsid w:val="0046578F"/>
    <w:rsid w:val="0047139A"/>
    <w:rsid w:val="00472D97"/>
    <w:rsid w:val="00472DA7"/>
    <w:rsid w:val="004755BD"/>
    <w:rsid w:val="00475997"/>
    <w:rsid w:val="004764D7"/>
    <w:rsid w:val="00477291"/>
    <w:rsid w:val="004775EF"/>
    <w:rsid w:val="00480239"/>
    <w:rsid w:val="00480692"/>
    <w:rsid w:val="00481C2A"/>
    <w:rsid w:val="0048256E"/>
    <w:rsid w:val="004827F8"/>
    <w:rsid w:val="00484A25"/>
    <w:rsid w:val="004857CE"/>
    <w:rsid w:val="00486667"/>
    <w:rsid w:val="00486A05"/>
    <w:rsid w:val="004870E8"/>
    <w:rsid w:val="00487B6D"/>
    <w:rsid w:val="0049162A"/>
    <w:rsid w:val="00492E9C"/>
    <w:rsid w:val="00493B54"/>
    <w:rsid w:val="00493D54"/>
    <w:rsid w:val="00494F63"/>
    <w:rsid w:val="004956A4"/>
    <w:rsid w:val="00495962"/>
    <w:rsid w:val="00497BBE"/>
    <w:rsid w:val="004A0EF5"/>
    <w:rsid w:val="004A1ABB"/>
    <w:rsid w:val="004A28D8"/>
    <w:rsid w:val="004A4218"/>
    <w:rsid w:val="004A46F4"/>
    <w:rsid w:val="004A54D1"/>
    <w:rsid w:val="004A5DD5"/>
    <w:rsid w:val="004A6B25"/>
    <w:rsid w:val="004B2369"/>
    <w:rsid w:val="004B2A08"/>
    <w:rsid w:val="004B3FA6"/>
    <w:rsid w:val="004B48EC"/>
    <w:rsid w:val="004B4BEB"/>
    <w:rsid w:val="004C259E"/>
    <w:rsid w:val="004C2642"/>
    <w:rsid w:val="004C42C6"/>
    <w:rsid w:val="004C4645"/>
    <w:rsid w:val="004C47C3"/>
    <w:rsid w:val="004C689D"/>
    <w:rsid w:val="004D1795"/>
    <w:rsid w:val="004D2600"/>
    <w:rsid w:val="004D2760"/>
    <w:rsid w:val="004D3F50"/>
    <w:rsid w:val="004D4344"/>
    <w:rsid w:val="004D51BC"/>
    <w:rsid w:val="004D5C68"/>
    <w:rsid w:val="004E0E5D"/>
    <w:rsid w:val="004E1102"/>
    <w:rsid w:val="004E11DA"/>
    <w:rsid w:val="004E18F1"/>
    <w:rsid w:val="004E2341"/>
    <w:rsid w:val="004E2662"/>
    <w:rsid w:val="004E3411"/>
    <w:rsid w:val="004E5EA3"/>
    <w:rsid w:val="004E68C3"/>
    <w:rsid w:val="004F0305"/>
    <w:rsid w:val="004F05B7"/>
    <w:rsid w:val="004F0BD6"/>
    <w:rsid w:val="004F0CA4"/>
    <w:rsid w:val="004F0D12"/>
    <w:rsid w:val="004F0DBD"/>
    <w:rsid w:val="004F1ED1"/>
    <w:rsid w:val="004F27FE"/>
    <w:rsid w:val="004F2B5E"/>
    <w:rsid w:val="004F3596"/>
    <w:rsid w:val="004F35CD"/>
    <w:rsid w:val="004F3D07"/>
    <w:rsid w:val="004F4124"/>
    <w:rsid w:val="004F7584"/>
    <w:rsid w:val="00500681"/>
    <w:rsid w:val="00500994"/>
    <w:rsid w:val="00501F71"/>
    <w:rsid w:val="00503AC0"/>
    <w:rsid w:val="00503EC4"/>
    <w:rsid w:val="005056E8"/>
    <w:rsid w:val="00505F11"/>
    <w:rsid w:val="00506365"/>
    <w:rsid w:val="0050734C"/>
    <w:rsid w:val="00507405"/>
    <w:rsid w:val="00510BFF"/>
    <w:rsid w:val="00510E4E"/>
    <w:rsid w:val="00511651"/>
    <w:rsid w:val="00514536"/>
    <w:rsid w:val="005147FF"/>
    <w:rsid w:val="005151DD"/>
    <w:rsid w:val="005164A0"/>
    <w:rsid w:val="00516AB4"/>
    <w:rsid w:val="00520E22"/>
    <w:rsid w:val="00525D1C"/>
    <w:rsid w:val="005302FB"/>
    <w:rsid w:val="005322D3"/>
    <w:rsid w:val="00532A5D"/>
    <w:rsid w:val="005369E7"/>
    <w:rsid w:val="00541A68"/>
    <w:rsid w:val="00541A87"/>
    <w:rsid w:val="00542AA2"/>
    <w:rsid w:val="005444D6"/>
    <w:rsid w:val="00547AF1"/>
    <w:rsid w:val="005525EF"/>
    <w:rsid w:val="005542F3"/>
    <w:rsid w:val="00555357"/>
    <w:rsid w:val="00561E85"/>
    <w:rsid w:val="00563A3E"/>
    <w:rsid w:val="00564048"/>
    <w:rsid w:val="00565250"/>
    <w:rsid w:val="00565E9D"/>
    <w:rsid w:val="00566569"/>
    <w:rsid w:val="00567053"/>
    <w:rsid w:val="005675C5"/>
    <w:rsid w:val="00567AB4"/>
    <w:rsid w:val="00570C2C"/>
    <w:rsid w:val="0057175F"/>
    <w:rsid w:val="00571E0C"/>
    <w:rsid w:val="00572363"/>
    <w:rsid w:val="00572E49"/>
    <w:rsid w:val="00573E9C"/>
    <w:rsid w:val="00574019"/>
    <w:rsid w:val="00574F04"/>
    <w:rsid w:val="00576B7B"/>
    <w:rsid w:val="00577184"/>
    <w:rsid w:val="0057796D"/>
    <w:rsid w:val="005811A5"/>
    <w:rsid w:val="005819C8"/>
    <w:rsid w:val="00581EEA"/>
    <w:rsid w:val="00583F12"/>
    <w:rsid w:val="00584C6D"/>
    <w:rsid w:val="00584F1C"/>
    <w:rsid w:val="0058514A"/>
    <w:rsid w:val="005851A1"/>
    <w:rsid w:val="00587076"/>
    <w:rsid w:val="0059042D"/>
    <w:rsid w:val="005906FB"/>
    <w:rsid w:val="00590DAA"/>
    <w:rsid w:val="00590EC7"/>
    <w:rsid w:val="00590EF9"/>
    <w:rsid w:val="00591365"/>
    <w:rsid w:val="005914BA"/>
    <w:rsid w:val="00591B2E"/>
    <w:rsid w:val="00591E6D"/>
    <w:rsid w:val="00592379"/>
    <w:rsid w:val="005930F6"/>
    <w:rsid w:val="005930F9"/>
    <w:rsid w:val="00593EF0"/>
    <w:rsid w:val="00594FF3"/>
    <w:rsid w:val="005952DD"/>
    <w:rsid w:val="005A10C8"/>
    <w:rsid w:val="005A17D5"/>
    <w:rsid w:val="005A2867"/>
    <w:rsid w:val="005A2BB9"/>
    <w:rsid w:val="005A3949"/>
    <w:rsid w:val="005A5C8F"/>
    <w:rsid w:val="005A6241"/>
    <w:rsid w:val="005A688E"/>
    <w:rsid w:val="005A7516"/>
    <w:rsid w:val="005A78B8"/>
    <w:rsid w:val="005B019F"/>
    <w:rsid w:val="005B16AB"/>
    <w:rsid w:val="005B23EC"/>
    <w:rsid w:val="005B28C8"/>
    <w:rsid w:val="005B3439"/>
    <w:rsid w:val="005B4176"/>
    <w:rsid w:val="005B535C"/>
    <w:rsid w:val="005B53C1"/>
    <w:rsid w:val="005B568D"/>
    <w:rsid w:val="005B66D5"/>
    <w:rsid w:val="005B737F"/>
    <w:rsid w:val="005C1F9F"/>
    <w:rsid w:val="005C3F32"/>
    <w:rsid w:val="005C54F5"/>
    <w:rsid w:val="005C55DD"/>
    <w:rsid w:val="005C5BCC"/>
    <w:rsid w:val="005D0C0D"/>
    <w:rsid w:val="005D10D3"/>
    <w:rsid w:val="005D5089"/>
    <w:rsid w:val="005D564D"/>
    <w:rsid w:val="005D5FF0"/>
    <w:rsid w:val="005D60E5"/>
    <w:rsid w:val="005D72A8"/>
    <w:rsid w:val="005D739E"/>
    <w:rsid w:val="005E0758"/>
    <w:rsid w:val="005E1563"/>
    <w:rsid w:val="005E1B8A"/>
    <w:rsid w:val="005E1D08"/>
    <w:rsid w:val="005E2447"/>
    <w:rsid w:val="005E4159"/>
    <w:rsid w:val="005F0574"/>
    <w:rsid w:val="005F0CE0"/>
    <w:rsid w:val="005F1BCB"/>
    <w:rsid w:val="005F2100"/>
    <w:rsid w:val="005F2A54"/>
    <w:rsid w:val="005F512E"/>
    <w:rsid w:val="005F63A9"/>
    <w:rsid w:val="006004B9"/>
    <w:rsid w:val="00600E45"/>
    <w:rsid w:val="00601826"/>
    <w:rsid w:val="00602502"/>
    <w:rsid w:val="00606746"/>
    <w:rsid w:val="00607A25"/>
    <w:rsid w:val="00610428"/>
    <w:rsid w:val="00610490"/>
    <w:rsid w:val="00611A77"/>
    <w:rsid w:val="0061292F"/>
    <w:rsid w:val="00612D80"/>
    <w:rsid w:val="00613863"/>
    <w:rsid w:val="00613B1A"/>
    <w:rsid w:val="00615977"/>
    <w:rsid w:val="00615E07"/>
    <w:rsid w:val="00617882"/>
    <w:rsid w:val="0062025C"/>
    <w:rsid w:val="006231E2"/>
    <w:rsid w:val="00623795"/>
    <w:rsid w:val="006272D9"/>
    <w:rsid w:val="0063040E"/>
    <w:rsid w:val="00630D77"/>
    <w:rsid w:val="00631605"/>
    <w:rsid w:val="00631E43"/>
    <w:rsid w:val="006322F7"/>
    <w:rsid w:val="00633D0B"/>
    <w:rsid w:val="0063506F"/>
    <w:rsid w:val="00635600"/>
    <w:rsid w:val="00635B5C"/>
    <w:rsid w:val="00635BD7"/>
    <w:rsid w:val="00637A16"/>
    <w:rsid w:val="00641239"/>
    <w:rsid w:val="006426F1"/>
    <w:rsid w:val="0064395E"/>
    <w:rsid w:val="00644655"/>
    <w:rsid w:val="00644DF0"/>
    <w:rsid w:val="006453C7"/>
    <w:rsid w:val="006455CF"/>
    <w:rsid w:val="0064584C"/>
    <w:rsid w:val="00650C06"/>
    <w:rsid w:val="00650E9C"/>
    <w:rsid w:val="00650F41"/>
    <w:rsid w:val="00656D48"/>
    <w:rsid w:val="00661DD2"/>
    <w:rsid w:val="00661EF5"/>
    <w:rsid w:val="00662663"/>
    <w:rsid w:val="00662721"/>
    <w:rsid w:val="00662E91"/>
    <w:rsid w:val="006633F1"/>
    <w:rsid w:val="00664527"/>
    <w:rsid w:val="00664D21"/>
    <w:rsid w:val="00664F48"/>
    <w:rsid w:val="00665B13"/>
    <w:rsid w:val="0066691A"/>
    <w:rsid w:val="00666DD2"/>
    <w:rsid w:val="00667049"/>
    <w:rsid w:val="00672AE0"/>
    <w:rsid w:val="00673F27"/>
    <w:rsid w:val="00675CFF"/>
    <w:rsid w:val="0068108B"/>
    <w:rsid w:val="00685705"/>
    <w:rsid w:val="0068739E"/>
    <w:rsid w:val="0069193F"/>
    <w:rsid w:val="006922FF"/>
    <w:rsid w:val="006955F4"/>
    <w:rsid w:val="0069775B"/>
    <w:rsid w:val="006A3AA6"/>
    <w:rsid w:val="006A747C"/>
    <w:rsid w:val="006A797C"/>
    <w:rsid w:val="006B06B2"/>
    <w:rsid w:val="006B0FB2"/>
    <w:rsid w:val="006B1994"/>
    <w:rsid w:val="006B2D9F"/>
    <w:rsid w:val="006B3527"/>
    <w:rsid w:val="006B4204"/>
    <w:rsid w:val="006B4F67"/>
    <w:rsid w:val="006B54E9"/>
    <w:rsid w:val="006B6BCA"/>
    <w:rsid w:val="006B75A4"/>
    <w:rsid w:val="006C0596"/>
    <w:rsid w:val="006C05CB"/>
    <w:rsid w:val="006C09B5"/>
    <w:rsid w:val="006C0F6F"/>
    <w:rsid w:val="006C7AF1"/>
    <w:rsid w:val="006D33B5"/>
    <w:rsid w:val="006D3405"/>
    <w:rsid w:val="006D691F"/>
    <w:rsid w:val="006D6A6B"/>
    <w:rsid w:val="006D74DA"/>
    <w:rsid w:val="006D7567"/>
    <w:rsid w:val="006E066D"/>
    <w:rsid w:val="006E09A7"/>
    <w:rsid w:val="006E0AD5"/>
    <w:rsid w:val="006E1488"/>
    <w:rsid w:val="006E215C"/>
    <w:rsid w:val="006E26FF"/>
    <w:rsid w:val="006E3C21"/>
    <w:rsid w:val="006E5540"/>
    <w:rsid w:val="006E5B3D"/>
    <w:rsid w:val="006E5DBB"/>
    <w:rsid w:val="006F1752"/>
    <w:rsid w:val="006F17A2"/>
    <w:rsid w:val="006F2175"/>
    <w:rsid w:val="006F374B"/>
    <w:rsid w:val="006F410C"/>
    <w:rsid w:val="006F53D0"/>
    <w:rsid w:val="006F5E3E"/>
    <w:rsid w:val="006F6E92"/>
    <w:rsid w:val="007027B4"/>
    <w:rsid w:val="00702953"/>
    <w:rsid w:val="00703103"/>
    <w:rsid w:val="0070315F"/>
    <w:rsid w:val="00707019"/>
    <w:rsid w:val="00710410"/>
    <w:rsid w:val="00710AE0"/>
    <w:rsid w:val="00713D44"/>
    <w:rsid w:val="00716EA2"/>
    <w:rsid w:val="00717A9E"/>
    <w:rsid w:val="00720CC3"/>
    <w:rsid w:val="00721B0C"/>
    <w:rsid w:val="00721C47"/>
    <w:rsid w:val="007224B2"/>
    <w:rsid w:val="00723C25"/>
    <w:rsid w:val="007275AA"/>
    <w:rsid w:val="00730D6F"/>
    <w:rsid w:val="007343C1"/>
    <w:rsid w:val="00735560"/>
    <w:rsid w:val="00736DEF"/>
    <w:rsid w:val="0073767C"/>
    <w:rsid w:val="00741470"/>
    <w:rsid w:val="007415E1"/>
    <w:rsid w:val="00744E6A"/>
    <w:rsid w:val="007451FC"/>
    <w:rsid w:val="00745773"/>
    <w:rsid w:val="00745BB1"/>
    <w:rsid w:val="0074619E"/>
    <w:rsid w:val="00747730"/>
    <w:rsid w:val="007507B1"/>
    <w:rsid w:val="007516A1"/>
    <w:rsid w:val="00752A39"/>
    <w:rsid w:val="00753C8D"/>
    <w:rsid w:val="007541B9"/>
    <w:rsid w:val="0075613A"/>
    <w:rsid w:val="0075627E"/>
    <w:rsid w:val="00756904"/>
    <w:rsid w:val="0076030A"/>
    <w:rsid w:val="00760610"/>
    <w:rsid w:val="00760E10"/>
    <w:rsid w:val="0076133C"/>
    <w:rsid w:val="007624B2"/>
    <w:rsid w:val="00765814"/>
    <w:rsid w:val="00765E0B"/>
    <w:rsid w:val="007661D5"/>
    <w:rsid w:val="0076769B"/>
    <w:rsid w:val="007714B8"/>
    <w:rsid w:val="007728DF"/>
    <w:rsid w:val="0077360F"/>
    <w:rsid w:val="00773802"/>
    <w:rsid w:val="00774814"/>
    <w:rsid w:val="00774914"/>
    <w:rsid w:val="00775D47"/>
    <w:rsid w:val="007773CC"/>
    <w:rsid w:val="0078030C"/>
    <w:rsid w:val="00781650"/>
    <w:rsid w:val="007818A0"/>
    <w:rsid w:val="00782499"/>
    <w:rsid w:val="007824EC"/>
    <w:rsid w:val="00783BCC"/>
    <w:rsid w:val="007841C5"/>
    <w:rsid w:val="00784FFA"/>
    <w:rsid w:val="00785852"/>
    <w:rsid w:val="00790843"/>
    <w:rsid w:val="00791C57"/>
    <w:rsid w:val="00791E08"/>
    <w:rsid w:val="0079269D"/>
    <w:rsid w:val="00792E5A"/>
    <w:rsid w:val="007940AB"/>
    <w:rsid w:val="00795FCB"/>
    <w:rsid w:val="00797190"/>
    <w:rsid w:val="00797686"/>
    <w:rsid w:val="00797693"/>
    <w:rsid w:val="00797739"/>
    <w:rsid w:val="00797E7F"/>
    <w:rsid w:val="007A1107"/>
    <w:rsid w:val="007A1467"/>
    <w:rsid w:val="007A5043"/>
    <w:rsid w:val="007A54A4"/>
    <w:rsid w:val="007B0F71"/>
    <w:rsid w:val="007B13FA"/>
    <w:rsid w:val="007B1654"/>
    <w:rsid w:val="007B2FC9"/>
    <w:rsid w:val="007B3896"/>
    <w:rsid w:val="007B38C5"/>
    <w:rsid w:val="007B4C8A"/>
    <w:rsid w:val="007B5EF5"/>
    <w:rsid w:val="007B6CDC"/>
    <w:rsid w:val="007C12C6"/>
    <w:rsid w:val="007C5363"/>
    <w:rsid w:val="007C5C4D"/>
    <w:rsid w:val="007C65F2"/>
    <w:rsid w:val="007C70EB"/>
    <w:rsid w:val="007D09CD"/>
    <w:rsid w:val="007D0DAD"/>
    <w:rsid w:val="007D254F"/>
    <w:rsid w:val="007D28DF"/>
    <w:rsid w:val="007D2E72"/>
    <w:rsid w:val="007D3725"/>
    <w:rsid w:val="007D3FF5"/>
    <w:rsid w:val="007D58C7"/>
    <w:rsid w:val="007D7222"/>
    <w:rsid w:val="007E173E"/>
    <w:rsid w:val="007E3F87"/>
    <w:rsid w:val="007E6B59"/>
    <w:rsid w:val="007E774E"/>
    <w:rsid w:val="007E781D"/>
    <w:rsid w:val="007F0BC6"/>
    <w:rsid w:val="007F2FF6"/>
    <w:rsid w:val="007F3A53"/>
    <w:rsid w:val="007F6FE1"/>
    <w:rsid w:val="00800702"/>
    <w:rsid w:val="00802B4E"/>
    <w:rsid w:val="00802EFE"/>
    <w:rsid w:val="0080343C"/>
    <w:rsid w:val="00803E0A"/>
    <w:rsid w:val="0080452D"/>
    <w:rsid w:val="00804669"/>
    <w:rsid w:val="00804B4A"/>
    <w:rsid w:val="00804B65"/>
    <w:rsid w:val="00805534"/>
    <w:rsid w:val="00805561"/>
    <w:rsid w:val="00806AB7"/>
    <w:rsid w:val="0080709B"/>
    <w:rsid w:val="008071C5"/>
    <w:rsid w:val="00807981"/>
    <w:rsid w:val="00812C88"/>
    <w:rsid w:val="00813477"/>
    <w:rsid w:val="00813544"/>
    <w:rsid w:val="008142BC"/>
    <w:rsid w:val="00815EF4"/>
    <w:rsid w:val="008173A5"/>
    <w:rsid w:val="008200F6"/>
    <w:rsid w:val="00821E7D"/>
    <w:rsid w:val="0082442F"/>
    <w:rsid w:val="00825B20"/>
    <w:rsid w:val="008267B1"/>
    <w:rsid w:val="00827388"/>
    <w:rsid w:val="00827579"/>
    <w:rsid w:val="00832CD5"/>
    <w:rsid w:val="0083334B"/>
    <w:rsid w:val="00834D7C"/>
    <w:rsid w:val="00835AB3"/>
    <w:rsid w:val="00837B0B"/>
    <w:rsid w:val="00837D4D"/>
    <w:rsid w:val="008426FB"/>
    <w:rsid w:val="00842722"/>
    <w:rsid w:val="008442BB"/>
    <w:rsid w:val="00844BF4"/>
    <w:rsid w:val="00844E0A"/>
    <w:rsid w:val="00847CA7"/>
    <w:rsid w:val="00850824"/>
    <w:rsid w:val="00850D9E"/>
    <w:rsid w:val="008522FF"/>
    <w:rsid w:val="00853AAE"/>
    <w:rsid w:val="008542B5"/>
    <w:rsid w:val="0085571A"/>
    <w:rsid w:val="00855A36"/>
    <w:rsid w:val="00856601"/>
    <w:rsid w:val="00860014"/>
    <w:rsid w:val="00860959"/>
    <w:rsid w:val="00860C73"/>
    <w:rsid w:val="008611BA"/>
    <w:rsid w:val="00862220"/>
    <w:rsid w:val="008643DC"/>
    <w:rsid w:val="00867D95"/>
    <w:rsid w:val="00870540"/>
    <w:rsid w:val="00870645"/>
    <w:rsid w:val="008714A4"/>
    <w:rsid w:val="00871646"/>
    <w:rsid w:val="00871853"/>
    <w:rsid w:val="00871979"/>
    <w:rsid w:val="00871B95"/>
    <w:rsid w:val="00872539"/>
    <w:rsid w:val="00872815"/>
    <w:rsid w:val="00872AEA"/>
    <w:rsid w:val="00873FAE"/>
    <w:rsid w:val="00874237"/>
    <w:rsid w:val="008757B9"/>
    <w:rsid w:val="00876B97"/>
    <w:rsid w:val="00881E2D"/>
    <w:rsid w:val="00881E4E"/>
    <w:rsid w:val="00882570"/>
    <w:rsid w:val="008839EF"/>
    <w:rsid w:val="00883FE6"/>
    <w:rsid w:val="00884ABC"/>
    <w:rsid w:val="0088501D"/>
    <w:rsid w:val="00885368"/>
    <w:rsid w:val="00887223"/>
    <w:rsid w:val="00887D6D"/>
    <w:rsid w:val="008907EA"/>
    <w:rsid w:val="00890CDF"/>
    <w:rsid w:val="0089114C"/>
    <w:rsid w:val="00893DAF"/>
    <w:rsid w:val="00894205"/>
    <w:rsid w:val="008954D5"/>
    <w:rsid w:val="008A00CC"/>
    <w:rsid w:val="008A0FFE"/>
    <w:rsid w:val="008A16B2"/>
    <w:rsid w:val="008A6246"/>
    <w:rsid w:val="008A7039"/>
    <w:rsid w:val="008B06E1"/>
    <w:rsid w:val="008B08AE"/>
    <w:rsid w:val="008B3217"/>
    <w:rsid w:val="008B4EB3"/>
    <w:rsid w:val="008B5503"/>
    <w:rsid w:val="008B598C"/>
    <w:rsid w:val="008C1AF2"/>
    <w:rsid w:val="008C3672"/>
    <w:rsid w:val="008C47C5"/>
    <w:rsid w:val="008C4F83"/>
    <w:rsid w:val="008C6451"/>
    <w:rsid w:val="008C68B5"/>
    <w:rsid w:val="008C71F0"/>
    <w:rsid w:val="008D0F74"/>
    <w:rsid w:val="008D100D"/>
    <w:rsid w:val="008D108C"/>
    <w:rsid w:val="008D19E0"/>
    <w:rsid w:val="008D1DCC"/>
    <w:rsid w:val="008D44A1"/>
    <w:rsid w:val="008D4C04"/>
    <w:rsid w:val="008D56C6"/>
    <w:rsid w:val="008D5D63"/>
    <w:rsid w:val="008D7459"/>
    <w:rsid w:val="008D75E0"/>
    <w:rsid w:val="008E0D05"/>
    <w:rsid w:val="008E2D27"/>
    <w:rsid w:val="008E5128"/>
    <w:rsid w:val="008E5CF5"/>
    <w:rsid w:val="008E5D0E"/>
    <w:rsid w:val="008E5E89"/>
    <w:rsid w:val="008F0C0E"/>
    <w:rsid w:val="008F2F1B"/>
    <w:rsid w:val="008F3532"/>
    <w:rsid w:val="008F50B2"/>
    <w:rsid w:val="008F5474"/>
    <w:rsid w:val="008F5C35"/>
    <w:rsid w:val="008F61A1"/>
    <w:rsid w:val="008F7342"/>
    <w:rsid w:val="00900371"/>
    <w:rsid w:val="0090080B"/>
    <w:rsid w:val="00900A8D"/>
    <w:rsid w:val="009012FD"/>
    <w:rsid w:val="009019E7"/>
    <w:rsid w:val="00901C66"/>
    <w:rsid w:val="0090399F"/>
    <w:rsid w:val="00906414"/>
    <w:rsid w:val="00906D0A"/>
    <w:rsid w:val="00906FCD"/>
    <w:rsid w:val="00912299"/>
    <w:rsid w:val="00913957"/>
    <w:rsid w:val="00917732"/>
    <w:rsid w:val="00917FF2"/>
    <w:rsid w:val="00920C36"/>
    <w:rsid w:val="00921A81"/>
    <w:rsid w:val="00922690"/>
    <w:rsid w:val="0092293D"/>
    <w:rsid w:val="00922F6C"/>
    <w:rsid w:val="00923D07"/>
    <w:rsid w:val="0092416B"/>
    <w:rsid w:val="00924D3A"/>
    <w:rsid w:val="0092517D"/>
    <w:rsid w:val="00925A3D"/>
    <w:rsid w:val="009262C2"/>
    <w:rsid w:val="00927BE7"/>
    <w:rsid w:val="00931DDE"/>
    <w:rsid w:val="00931FD4"/>
    <w:rsid w:val="009323E3"/>
    <w:rsid w:val="009338C9"/>
    <w:rsid w:val="00936325"/>
    <w:rsid w:val="009369B8"/>
    <w:rsid w:val="00937DC0"/>
    <w:rsid w:val="00940348"/>
    <w:rsid w:val="009438D0"/>
    <w:rsid w:val="0094473A"/>
    <w:rsid w:val="009447FA"/>
    <w:rsid w:val="0094564E"/>
    <w:rsid w:val="009459EF"/>
    <w:rsid w:val="00947B4B"/>
    <w:rsid w:val="00947C77"/>
    <w:rsid w:val="00947FD8"/>
    <w:rsid w:val="00950BAE"/>
    <w:rsid w:val="00951EBA"/>
    <w:rsid w:val="0095202D"/>
    <w:rsid w:val="0095221F"/>
    <w:rsid w:val="00952E6F"/>
    <w:rsid w:val="009532E1"/>
    <w:rsid w:val="009542BE"/>
    <w:rsid w:val="00954CB3"/>
    <w:rsid w:val="00955030"/>
    <w:rsid w:val="009562E8"/>
    <w:rsid w:val="00956345"/>
    <w:rsid w:val="00956D1E"/>
    <w:rsid w:val="00957110"/>
    <w:rsid w:val="00957192"/>
    <w:rsid w:val="00964833"/>
    <w:rsid w:val="00964DD3"/>
    <w:rsid w:val="00970F92"/>
    <w:rsid w:val="00971D6B"/>
    <w:rsid w:val="00972E1D"/>
    <w:rsid w:val="0097304F"/>
    <w:rsid w:val="0097415F"/>
    <w:rsid w:val="009741D3"/>
    <w:rsid w:val="00975FEA"/>
    <w:rsid w:val="009763D4"/>
    <w:rsid w:val="009771E5"/>
    <w:rsid w:val="0098150F"/>
    <w:rsid w:val="00981D8B"/>
    <w:rsid w:val="00981DDD"/>
    <w:rsid w:val="00982849"/>
    <w:rsid w:val="00982EE9"/>
    <w:rsid w:val="00983E75"/>
    <w:rsid w:val="0098525F"/>
    <w:rsid w:val="00985482"/>
    <w:rsid w:val="0098571F"/>
    <w:rsid w:val="0098662F"/>
    <w:rsid w:val="009928BD"/>
    <w:rsid w:val="00996647"/>
    <w:rsid w:val="0099681B"/>
    <w:rsid w:val="009968B4"/>
    <w:rsid w:val="00997F7B"/>
    <w:rsid w:val="009A032E"/>
    <w:rsid w:val="009A38FD"/>
    <w:rsid w:val="009A3D12"/>
    <w:rsid w:val="009A3DAC"/>
    <w:rsid w:val="009A44F4"/>
    <w:rsid w:val="009A71ED"/>
    <w:rsid w:val="009B28EF"/>
    <w:rsid w:val="009B3D03"/>
    <w:rsid w:val="009B47B1"/>
    <w:rsid w:val="009B53D1"/>
    <w:rsid w:val="009B5B94"/>
    <w:rsid w:val="009C115D"/>
    <w:rsid w:val="009C2575"/>
    <w:rsid w:val="009C4253"/>
    <w:rsid w:val="009C432B"/>
    <w:rsid w:val="009C566B"/>
    <w:rsid w:val="009C5DD6"/>
    <w:rsid w:val="009C6049"/>
    <w:rsid w:val="009C7708"/>
    <w:rsid w:val="009C798C"/>
    <w:rsid w:val="009D68D2"/>
    <w:rsid w:val="009D7B75"/>
    <w:rsid w:val="009D7E13"/>
    <w:rsid w:val="009D7F4F"/>
    <w:rsid w:val="009E01E0"/>
    <w:rsid w:val="009E2AE1"/>
    <w:rsid w:val="009E2EF0"/>
    <w:rsid w:val="009E30BD"/>
    <w:rsid w:val="009E34C4"/>
    <w:rsid w:val="009E3577"/>
    <w:rsid w:val="009E3C90"/>
    <w:rsid w:val="009E498B"/>
    <w:rsid w:val="009E4F12"/>
    <w:rsid w:val="009F0BCD"/>
    <w:rsid w:val="009F1D4D"/>
    <w:rsid w:val="009F2BA1"/>
    <w:rsid w:val="009F4194"/>
    <w:rsid w:val="009F55DB"/>
    <w:rsid w:val="00A0093F"/>
    <w:rsid w:val="00A02F98"/>
    <w:rsid w:val="00A06304"/>
    <w:rsid w:val="00A07459"/>
    <w:rsid w:val="00A07EE3"/>
    <w:rsid w:val="00A104E5"/>
    <w:rsid w:val="00A107BB"/>
    <w:rsid w:val="00A11B10"/>
    <w:rsid w:val="00A133C3"/>
    <w:rsid w:val="00A13BEC"/>
    <w:rsid w:val="00A14796"/>
    <w:rsid w:val="00A14EFA"/>
    <w:rsid w:val="00A158D0"/>
    <w:rsid w:val="00A159E9"/>
    <w:rsid w:val="00A15E1B"/>
    <w:rsid w:val="00A16BE4"/>
    <w:rsid w:val="00A177A4"/>
    <w:rsid w:val="00A17B03"/>
    <w:rsid w:val="00A17BB9"/>
    <w:rsid w:val="00A200FE"/>
    <w:rsid w:val="00A20B95"/>
    <w:rsid w:val="00A20BB2"/>
    <w:rsid w:val="00A21182"/>
    <w:rsid w:val="00A214ED"/>
    <w:rsid w:val="00A21BC7"/>
    <w:rsid w:val="00A22153"/>
    <w:rsid w:val="00A227F7"/>
    <w:rsid w:val="00A23DF9"/>
    <w:rsid w:val="00A24F1E"/>
    <w:rsid w:val="00A25747"/>
    <w:rsid w:val="00A26A27"/>
    <w:rsid w:val="00A26C18"/>
    <w:rsid w:val="00A27F73"/>
    <w:rsid w:val="00A30AA4"/>
    <w:rsid w:val="00A30CEF"/>
    <w:rsid w:val="00A328DA"/>
    <w:rsid w:val="00A33A18"/>
    <w:rsid w:val="00A36D57"/>
    <w:rsid w:val="00A407C6"/>
    <w:rsid w:val="00A407E3"/>
    <w:rsid w:val="00A41776"/>
    <w:rsid w:val="00A41D26"/>
    <w:rsid w:val="00A42195"/>
    <w:rsid w:val="00A42715"/>
    <w:rsid w:val="00A42815"/>
    <w:rsid w:val="00A43361"/>
    <w:rsid w:val="00A43421"/>
    <w:rsid w:val="00A436DA"/>
    <w:rsid w:val="00A43E5C"/>
    <w:rsid w:val="00A46B4A"/>
    <w:rsid w:val="00A46C24"/>
    <w:rsid w:val="00A47674"/>
    <w:rsid w:val="00A50AB1"/>
    <w:rsid w:val="00A50B88"/>
    <w:rsid w:val="00A50DC9"/>
    <w:rsid w:val="00A510D8"/>
    <w:rsid w:val="00A54D7D"/>
    <w:rsid w:val="00A55219"/>
    <w:rsid w:val="00A5715D"/>
    <w:rsid w:val="00A60941"/>
    <w:rsid w:val="00A6188E"/>
    <w:rsid w:val="00A61DB6"/>
    <w:rsid w:val="00A624E7"/>
    <w:rsid w:val="00A642A8"/>
    <w:rsid w:val="00A6464A"/>
    <w:rsid w:val="00A64889"/>
    <w:rsid w:val="00A64DEA"/>
    <w:rsid w:val="00A6608C"/>
    <w:rsid w:val="00A66436"/>
    <w:rsid w:val="00A67046"/>
    <w:rsid w:val="00A709CA"/>
    <w:rsid w:val="00A7152F"/>
    <w:rsid w:val="00A716F5"/>
    <w:rsid w:val="00A71847"/>
    <w:rsid w:val="00A71AD0"/>
    <w:rsid w:val="00A722B8"/>
    <w:rsid w:val="00A73CA9"/>
    <w:rsid w:val="00A74DDC"/>
    <w:rsid w:val="00A754B9"/>
    <w:rsid w:val="00A75514"/>
    <w:rsid w:val="00A760E8"/>
    <w:rsid w:val="00A76E13"/>
    <w:rsid w:val="00A77A78"/>
    <w:rsid w:val="00A809AF"/>
    <w:rsid w:val="00A82ACB"/>
    <w:rsid w:val="00A839AE"/>
    <w:rsid w:val="00A84FA7"/>
    <w:rsid w:val="00A9048C"/>
    <w:rsid w:val="00A90927"/>
    <w:rsid w:val="00A94334"/>
    <w:rsid w:val="00A94C83"/>
    <w:rsid w:val="00A954FF"/>
    <w:rsid w:val="00A961D0"/>
    <w:rsid w:val="00A96590"/>
    <w:rsid w:val="00A97524"/>
    <w:rsid w:val="00A9790C"/>
    <w:rsid w:val="00AA19B8"/>
    <w:rsid w:val="00AA1B7A"/>
    <w:rsid w:val="00AA2AAA"/>
    <w:rsid w:val="00AA3452"/>
    <w:rsid w:val="00AA39D5"/>
    <w:rsid w:val="00AA603F"/>
    <w:rsid w:val="00AA6869"/>
    <w:rsid w:val="00AA7920"/>
    <w:rsid w:val="00AA7EB5"/>
    <w:rsid w:val="00AB0B41"/>
    <w:rsid w:val="00AB0EDC"/>
    <w:rsid w:val="00AB126C"/>
    <w:rsid w:val="00AB1E9C"/>
    <w:rsid w:val="00AB3297"/>
    <w:rsid w:val="00AB4AC6"/>
    <w:rsid w:val="00AB5502"/>
    <w:rsid w:val="00AB60AD"/>
    <w:rsid w:val="00AB6823"/>
    <w:rsid w:val="00AC0AB6"/>
    <w:rsid w:val="00AC2D24"/>
    <w:rsid w:val="00AC2E0F"/>
    <w:rsid w:val="00AC383D"/>
    <w:rsid w:val="00AC4331"/>
    <w:rsid w:val="00AC5386"/>
    <w:rsid w:val="00AC605E"/>
    <w:rsid w:val="00AC66E7"/>
    <w:rsid w:val="00AC67DA"/>
    <w:rsid w:val="00AD0B2C"/>
    <w:rsid w:val="00AD1882"/>
    <w:rsid w:val="00AD1F17"/>
    <w:rsid w:val="00AD2312"/>
    <w:rsid w:val="00AD2AA6"/>
    <w:rsid w:val="00AD4BCF"/>
    <w:rsid w:val="00AD629E"/>
    <w:rsid w:val="00AD67D1"/>
    <w:rsid w:val="00AD6A34"/>
    <w:rsid w:val="00AD738F"/>
    <w:rsid w:val="00AE05D7"/>
    <w:rsid w:val="00AE0801"/>
    <w:rsid w:val="00AE0D37"/>
    <w:rsid w:val="00AE0D6A"/>
    <w:rsid w:val="00AE1179"/>
    <w:rsid w:val="00AE3553"/>
    <w:rsid w:val="00AE408F"/>
    <w:rsid w:val="00AE4D99"/>
    <w:rsid w:val="00AE4F79"/>
    <w:rsid w:val="00AE6104"/>
    <w:rsid w:val="00AE6C38"/>
    <w:rsid w:val="00AE7772"/>
    <w:rsid w:val="00AE78EE"/>
    <w:rsid w:val="00AE79EA"/>
    <w:rsid w:val="00AE7ECA"/>
    <w:rsid w:val="00AF00D7"/>
    <w:rsid w:val="00AF1437"/>
    <w:rsid w:val="00AF6A4C"/>
    <w:rsid w:val="00AF6DA9"/>
    <w:rsid w:val="00AF711D"/>
    <w:rsid w:val="00AF72E2"/>
    <w:rsid w:val="00AF75DA"/>
    <w:rsid w:val="00AF7676"/>
    <w:rsid w:val="00AF7805"/>
    <w:rsid w:val="00AF7EF6"/>
    <w:rsid w:val="00B01379"/>
    <w:rsid w:val="00B01F2F"/>
    <w:rsid w:val="00B01FCA"/>
    <w:rsid w:val="00B02F0F"/>
    <w:rsid w:val="00B03B3B"/>
    <w:rsid w:val="00B0464D"/>
    <w:rsid w:val="00B069C0"/>
    <w:rsid w:val="00B075B4"/>
    <w:rsid w:val="00B1119A"/>
    <w:rsid w:val="00B11356"/>
    <w:rsid w:val="00B11C64"/>
    <w:rsid w:val="00B11E78"/>
    <w:rsid w:val="00B12B67"/>
    <w:rsid w:val="00B131ED"/>
    <w:rsid w:val="00B13EC2"/>
    <w:rsid w:val="00B14356"/>
    <w:rsid w:val="00B1589D"/>
    <w:rsid w:val="00B17902"/>
    <w:rsid w:val="00B17D76"/>
    <w:rsid w:val="00B212F1"/>
    <w:rsid w:val="00B22734"/>
    <w:rsid w:val="00B265BC"/>
    <w:rsid w:val="00B26792"/>
    <w:rsid w:val="00B26E12"/>
    <w:rsid w:val="00B2727C"/>
    <w:rsid w:val="00B27DBA"/>
    <w:rsid w:val="00B30B4B"/>
    <w:rsid w:val="00B333AC"/>
    <w:rsid w:val="00B33E0E"/>
    <w:rsid w:val="00B34702"/>
    <w:rsid w:val="00B352E5"/>
    <w:rsid w:val="00B35577"/>
    <w:rsid w:val="00B35812"/>
    <w:rsid w:val="00B3712C"/>
    <w:rsid w:val="00B4023C"/>
    <w:rsid w:val="00B405C6"/>
    <w:rsid w:val="00B4150A"/>
    <w:rsid w:val="00B41B9C"/>
    <w:rsid w:val="00B424DE"/>
    <w:rsid w:val="00B43259"/>
    <w:rsid w:val="00B47E7B"/>
    <w:rsid w:val="00B50722"/>
    <w:rsid w:val="00B5137A"/>
    <w:rsid w:val="00B538DD"/>
    <w:rsid w:val="00B54D3A"/>
    <w:rsid w:val="00B553FE"/>
    <w:rsid w:val="00B55B04"/>
    <w:rsid w:val="00B55C1F"/>
    <w:rsid w:val="00B56261"/>
    <w:rsid w:val="00B5631D"/>
    <w:rsid w:val="00B572F9"/>
    <w:rsid w:val="00B5769A"/>
    <w:rsid w:val="00B579F4"/>
    <w:rsid w:val="00B618DD"/>
    <w:rsid w:val="00B628FE"/>
    <w:rsid w:val="00B6291F"/>
    <w:rsid w:val="00B63090"/>
    <w:rsid w:val="00B64C1E"/>
    <w:rsid w:val="00B64C55"/>
    <w:rsid w:val="00B658CE"/>
    <w:rsid w:val="00B679C0"/>
    <w:rsid w:val="00B70152"/>
    <w:rsid w:val="00B71906"/>
    <w:rsid w:val="00B72DA0"/>
    <w:rsid w:val="00B72E5C"/>
    <w:rsid w:val="00B73724"/>
    <w:rsid w:val="00B73F8D"/>
    <w:rsid w:val="00B771DE"/>
    <w:rsid w:val="00B802FB"/>
    <w:rsid w:val="00B81AD6"/>
    <w:rsid w:val="00B82801"/>
    <w:rsid w:val="00B830E7"/>
    <w:rsid w:val="00B8386B"/>
    <w:rsid w:val="00B83D60"/>
    <w:rsid w:val="00B84307"/>
    <w:rsid w:val="00B85668"/>
    <w:rsid w:val="00B87293"/>
    <w:rsid w:val="00B872D6"/>
    <w:rsid w:val="00B9119F"/>
    <w:rsid w:val="00B91B9C"/>
    <w:rsid w:val="00BA2E77"/>
    <w:rsid w:val="00BA3AED"/>
    <w:rsid w:val="00BA483C"/>
    <w:rsid w:val="00BA57D6"/>
    <w:rsid w:val="00BA6FD4"/>
    <w:rsid w:val="00BA79E2"/>
    <w:rsid w:val="00BA7C1A"/>
    <w:rsid w:val="00BB10F8"/>
    <w:rsid w:val="00BB1430"/>
    <w:rsid w:val="00BB2DF2"/>
    <w:rsid w:val="00BB3E32"/>
    <w:rsid w:val="00BB4892"/>
    <w:rsid w:val="00BB4DDA"/>
    <w:rsid w:val="00BB7632"/>
    <w:rsid w:val="00BC573A"/>
    <w:rsid w:val="00BC6964"/>
    <w:rsid w:val="00BC72FA"/>
    <w:rsid w:val="00BD001E"/>
    <w:rsid w:val="00BD0C31"/>
    <w:rsid w:val="00BD1D73"/>
    <w:rsid w:val="00BD3046"/>
    <w:rsid w:val="00BD5BD5"/>
    <w:rsid w:val="00BE1732"/>
    <w:rsid w:val="00BE295D"/>
    <w:rsid w:val="00BE41AD"/>
    <w:rsid w:val="00BE5E17"/>
    <w:rsid w:val="00BE633A"/>
    <w:rsid w:val="00BE74B8"/>
    <w:rsid w:val="00BF0DB2"/>
    <w:rsid w:val="00BF1165"/>
    <w:rsid w:val="00BF37F7"/>
    <w:rsid w:val="00BF4F43"/>
    <w:rsid w:val="00C0031D"/>
    <w:rsid w:val="00C00462"/>
    <w:rsid w:val="00C0078E"/>
    <w:rsid w:val="00C014DA"/>
    <w:rsid w:val="00C015D3"/>
    <w:rsid w:val="00C01717"/>
    <w:rsid w:val="00C01830"/>
    <w:rsid w:val="00C02E3C"/>
    <w:rsid w:val="00C0409D"/>
    <w:rsid w:val="00C04679"/>
    <w:rsid w:val="00C04BF8"/>
    <w:rsid w:val="00C064FF"/>
    <w:rsid w:val="00C0677B"/>
    <w:rsid w:val="00C07CC5"/>
    <w:rsid w:val="00C10F03"/>
    <w:rsid w:val="00C13D74"/>
    <w:rsid w:val="00C15411"/>
    <w:rsid w:val="00C15EF2"/>
    <w:rsid w:val="00C16F77"/>
    <w:rsid w:val="00C21814"/>
    <w:rsid w:val="00C22E88"/>
    <w:rsid w:val="00C2432A"/>
    <w:rsid w:val="00C25697"/>
    <w:rsid w:val="00C30F03"/>
    <w:rsid w:val="00C33BBC"/>
    <w:rsid w:val="00C33D75"/>
    <w:rsid w:val="00C34DDE"/>
    <w:rsid w:val="00C37247"/>
    <w:rsid w:val="00C40C06"/>
    <w:rsid w:val="00C411B3"/>
    <w:rsid w:val="00C42B43"/>
    <w:rsid w:val="00C42EC9"/>
    <w:rsid w:val="00C43220"/>
    <w:rsid w:val="00C44C15"/>
    <w:rsid w:val="00C44F0F"/>
    <w:rsid w:val="00C474EC"/>
    <w:rsid w:val="00C50E73"/>
    <w:rsid w:val="00C52CE8"/>
    <w:rsid w:val="00C54A20"/>
    <w:rsid w:val="00C54DFB"/>
    <w:rsid w:val="00C5620C"/>
    <w:rsid w:val="00C567FD"/>
    <w:rsid w:val="00C604D8"/>
    <w:rsid w:val="00C60F4B"/>
    <w:rsid w:val="00C62180"/>
    <w:rsid w:val="00C62F36"/>
    <w:rsid w:val="00C64F92"/>
    <w:rsid w:val="00C65897"/>
    <w:rsid w:val="00C665BF"/>
    <w:rsid w:val="00C66630"/>
    <w:rsid w:val="00C66960"/>
    <w:rsid w:val="00C70F60"/>
    <w:rsid w:val="00C71526"/>
    <w:rsid w:val="00C72852"/>
    <w:rsid w:val="00C74512"/>
    <w:rsid w:val="00C754AF"/>
    <w:rsid w:val="00C7653F"/>
    <w:rsid w:val="00C76C54"/>
    <w:rsid w:val="00C803C8"/>
    <w:rsid w:val="00C80B68"/>
    <w:rsid w:val="00C80CAD"/>
    <w:rsid w:val="00C820DB"/>
    <w:rsid w:val="00C822C8"/>
    <w:rsid w:val="00C82BF0"/>
    <w:rsid w:val="00C830E4"/>
    <w:rsid w:val="00C8354B"/>
    <w:rsid w:val="00C84007"/>
    <w:rsid w:val="00C84012"/>
    <w:rsid w:val="00C8415E"/>
    <w:rsid w:val="00C859F8"/>
    <w:rsid w:val="00C874EA"/>
    <w:rsid w:val="00C915A0"/>
    <w:rsid w:val="00C91E1A"/>
    <w:rsid w:val="00C925EE"/>
    <w:rsid w:val="00C932D6"/>
    <w:rsid w:val="00C93463"/>
    <w:rsid w:val="00C9386A"/>
    <w:rsid w:val="00C944A3"/>
    <w:rsid w:val="00C9462F"/>
    <w:rsid w:val="00C958E6"/>
    <w:rsid w:val="00C96359"/>
    <w:rsid w:val="00C97045"/>
    <w:rsid w:val="00C970C6"/>
    <w:rsid w:val="00C97485"/>
    <w:rsid w:val="00CA4468"/>
    <w:rsid w:val="00CA483C"/>
    <w:rsid w:val="00CA56EE"/>
    <w:rsid w:val="00CA5B74"/>
    <w:rsid w:val="00CA6B93"/>
    <w:rsid w:val="00CB024A"/>
    <w:rsid w:val="00CB0959"/>
    <w:rsid w:val="00CB1040"/>
    <w:rsid w:val="00CB1C25"/>
    <w:rsid w:val="00CB3916"/>
    <w:rsid w:val="00CB468A"/>
    <w:rsid w:val="00CB4FEC"/>
    <w:rsid w:val="00CB5D35"/>
    <w:rsid w:val="00CC0C11"/>
    <w:rsid w:val="00CC1E5C"/>
    <w:rsid w:val="00CC31C3"/>
    <w:rsid w:val="00CC5092"/>
    <w:rsid w:val="00CC78F1"/>
    <w:rsid w:val="00CC7DC9"/>
    <w:rsid w:val="00CC7F34"/>
    <w:rsid w:val="00CD07E4"/>
    <w:rsid w:val="00CD1C78"/>
    <w:rsid w:val="00CD2162"/>
    <w:rsid w:val="00CD2A6D"/>
    <w:rsid w:val="00CD2BD3"/>
    <w:rsid w:val="00CD3975"/>
    <w:rsid w:val="00CD4117"/>
    <w:rsid w:val="00CD451B"/>
    <w:rsid w:val="00CD7117"/>
    <w:rsid w:val="00CD76BA"/>
    <w:rsid w:val="00CE015D"/>
    <w:rsid w:val="00CE29D7"/>
    <w:rsid w:val="00CE50EB"/>
    <w:rsid w:val="00CE5B10"/>
    <w:rsid w:val="00CE6144"/>
    <w:rsid w:val="00CE70DC"/>
    <w:rsid w:val="00CE724F"/>
    <w:rsid w:val="00CE7287"/>
    <w:rsid w:val="00CE7FB2"/>
    <w:rsid w:val="00CF313C"/>
    <w:rsid w:val="00CF40F5"/>
    <w:rsid w:val="00CF6DB2"/>
    <w:rsid w:val="00D01260"/>
    <w:rsid w:val="00D024F5"/>
    <w:rsid w:val="00D02602"/>
    <w:rsid w:val="00D02A8E"/>
    <w:rsid w:val="00D036CB"/>
    <w:rsid w:val="00D03B81"/>
    <w:rsid w:val="00D0553B"/>
    <w:rsid w:val="00D06F2C"/>
    <w:rsid w:val="00D10FE8"/>
    <w:rsid w:val="00D11E58"/>
    <w:rsid w:val="00D13AD3"/>
    <w:rsid w:val="00D140C8"/>
    <w:rsid w:val="00D144CB"/>
    <w:rsid w:val="00D15124"/>
    <w:rsid w:val="00D16D9D"/>
    <w:rsid w:val="00D175C7"/>
    <w:rsid w:val="00D205C2"/>
    <w:rsid w:val="00D222BB"/>
    <w:rsid w:val="00D2335C"/>
    <w:rsid w:val="00D2426E"/>
    <w:rsid w:val="00D26901"/>
    <w:rsid w:val="00D277BD"/>
    <w:rsid w:val="00D30917"/>
    <w:rsid w:val="00D3190A"/>
    <w:rsid w:val="00D32896"/>
    <w:rsid w:val="00D32A28"/>
    <w:rsid w:val="00D3306B"/>
    <w:rsid w:val="00D33412"/>
    <w:rsid w:val="00D351FE"/>
    <w:rsid w:val="00D358D6"/>
    <w:rsid w:val="00D4271A"/>
    <w:rsid w:val="00D43345"/>
    <w:rsid w:val="00D442CF"/>
    <w:rsid w:val="00D4518F"/>
    <w:rsid w:val="00D46F07"/>
    <w:rsid w:val="00D46F3D"/>
    <w:rsid w:val="00D47B11"/>
    <w:rsid w:val="00D47F26"/>
    <w:rsid w:val="00D50A8F"/>
    <w:rsid w:val="00D51A2D"/>
    <w:rsid w:val="00D51FDE"/>
    <w:rsid w:val="00D52CD5"/>
    <w:rsid w:val="00D55446"/>
    <w:rsid w:val="00D60101"/>
    <w:rsid w:val="00D60595"/>
    <w:rsid w:val="00D617E0"/>
    <w:rsid w:val="00D6198E"/>
    <w:rsid w:val="00D61FE1"/>
    <w:rsid w:val="00D62B4A"/>
    <w:rsid w:val="00D635F9"/>
    <w:rsid w:val="00D65887"/>
    <w:rsid w:val="00D65893"/>
    <w:rsid w:val="00D66A78"/>
    <w:rsid w:val="00D71168"/>
    <w:rsid w:val="00D715F9"/>
    <w:rsid w:val="00D73234"/>
    <w:rsid w:val="00D7333F"/>
    <w:rsid w:val="00D755C1"/>
    <w:rsid w:val="00D75710"/>
    <w:rsid w:val="00D75FD7"/>
    <w:rsid w:val="00D76D99"/>
    <w:rsid w:val="00D81674"/>
    <w:rsid w:val="00D84965"/>
    <w:rsid w:val="00D864D3"/>
    <w:rsid w:val="00D868FF"/>
    <w:rsid w:val="00D8693C"/>
    <w:rsid w:val="00D9033D"/>
    <w:rsid w:val="00D90C9E"/>
    <w:rsid w:val="00D90CD4"/>
    <w:rsid w:val="00D9111F"/>
    <w:rsid w:val="00D914FA"/>
    <w:rsid w:val="00D95CA9"/>
    <w:rsid w:val="00D96EB4"/>
    <w:rsid w:val="00DA0BC4"/>
    <w:rsid w:val="00DA0D3A"/>
    <w:rsid w:val="00DA1050"/>
    <w:rsid w:val="00DA129A"/>
    <w:rsid w:val="00DA1A18"/>
    <w:rsid w:val="00DA43EE"/>
    <w:rsid w:val="00DA50B2"/>
    <w:rsid w:val="00DA70D5"/>
    <w:rsid w:val="00DA7BAD"/>
    <w:rsid w:val="00DA7E70"/>
    <w:rsid w:val="00DB0C4A"/>
    <w:rsid w:val="00DB1B4C"/>
    <w:rsid w:val="00DB22C8"/>
    <w:rsid w:val="00DB7FB1"/>
    <w:rsid w:val="00DC04AC"/>
    <w:rsid w:val="00DC1625"/>
    <w:rsid w:val="00DC1FC4"/>
    <w:rsid w:val="00DC2134"/>
    <w:rsid w:val="00DC3D73"/>
    <w:rsid w:val="00DC3F09"/>
    <w:rsid w:val="00DC4DA1"/>
    <w:rsid w:val="00DC5FEF"/>
    <w:rsid w:val="00DC6145"/>
    <w:rsid w:val="00DC667E"/>
    <w:rsid w:val="00DC7105"/>
    <w:rsid w:val="00DC7A36"/>
    <w:rsid w:val="00DD3506"/>
    <w:rsid w:val="00DD4C50"/>
    <w:rsid w:val="00DD5003"/>
    <w:rsid w:val="00DD689C"/>
    <w:rsid w:val="00DE1C16"/>
    <w:rsid w:val="00DE2A16"/>
    <w:rsid w:val="00DE33E4"/>
    <w:rsid w:val="00DE42AF"/>
    <w:rsid w:val="00DE4586"/>
    <w:rsid w:val="00DE59AE"/>
    <w:rsid w:val="00DE6E62"/>
    <w:rsid w:val="00DF09C0"/>
    <w:rsid w:val="00DF1EDD"/>
    <w:rsid w:val="00DF3C23"/>
    <w:rsid w:val="00DF476E"/>
    <w:rsid w:val="00E00996"/>
    <w:rsid w:val="00E02C1A"/>
    <w:rsid w:val="00E02F80"/>
    <w:rsid w:val="00E06D11"/>
    <w:rsid w:val="00E077B2"/>
    <w:rsid w:val="00E07B9E"/>
    <w:rsid w:val="00E10A50"/>
    <w:rsid w:val="00E117C5"/>
    <w:rsid w:val="00E11802"/>
    <w:rsid w:val="00E11E95"/>
    <w:rsid w:val="00E12E3C"/>
    <w:rsid w:val="00E1316C"/>
    <w:rsid w:val="00E13792"/>
    <w:rsid w:val="00E14AEE"/>
    <w:rsid w:val="00E162B2"/>
    <w:rsid w:val="00E16529"/>
    <w:rsid w:val="00E16F79"/>
    <w:rsid w:val="00E17DCF"/>
    <w:rsid w:val="00E21688"/>
    <w:rsid w:val="00E22154"/>
    <w:rsid w:val="00E24AEB"/>
    <w:rsid w:val="00E253AF"/>
    <w:rsid w:val="00E26B20"/>
    <w:rsid w:val="00E27659"/>
    <w:rsid w:val="00E277F0"/>
    <w:rsid w:val="00E30496"/>
    <w:rsid w:val="00E30AD8"/>
    <w:rsid w:val="00E31668"/>
    <w:rsid w:val="00E31FA1"/>
    <w:rsid w:val="00E32167"/>
    <w:rsid w:val="00E332BB"/>
    <w:rsid w:val="00E33684"/>
    <w:rsid w:val="00E3371B"/>
    <w:rsid w:val="00E3579E"/>
    <w:rsid w:val="00E359E0"/>
    <w:rsid w:val="00E3645B"/>
    <w:rsid w:val="00E36CC0"/>
    <w:rsid w:val="00E407FC"/>
    <w:rsid w:val="00E43585"/>
    <w:rsid w:val="00E452F6"/>
    <w:rsid w:val="00E45368"/>
    <w:rsid w:val="00E45956"/>
    <w:rsid w:val="00E46B63"/>
    <w:rsid w:val="00E50209"/>
    <w:rsid w:val="00E5066E"/>
    <w:rsid w:val="00E51714"/>
    <w:rsid w:val="00E55DA2"/>
    <w:rsid w:val="00E565BA"/>
    <w:rsid w:val="00E56BB3"/>
    <w:rsid w:val="00E56C66"/>
    <w:rsid w:val="00E632DE"/>
    <w:rsid w:val="00E6431E"/>
    <w:rsid w:val="00E64D2C"/>
    <w:rsid w:val="00E656C1"/>
    <w:rsid w:val="00E7047B"/>
    <w:rsid w:val="00E7059D"/>
    <w:rsid w:val="00E71A9A"/>
    <w:rsid w:val="00E71D22"/>
    <w:rsid w:val="00E733AF"/>
    <w:rsid w:val="00E735A8"/>
    <w:rsid w:val="00E73A69"/>
    <w:rsid w:val="00E742BC"/>
    <w:rsid w:val="00E7528F"/>
    <w:rsid w:val="00E759C4"/>
    <w:rsid w:val="00E76D25"/>
    <w:rsid w:val="00E80047"/>
    <w:rsid w:val="00E807A7"/>
    <w:rsid w:val="00E81E24"/>
    <w:rsid w:val="00E825BA"/>
    <w:rsid w:val="00E82DE7"/>
    <w:rsid w:val="00E8351E"/>
    <w:rsid w:val="00E84317"/>
    <w:rsid w:val="00E85339"/>
    <w:rsid w:val="00E85916"/>
    <w:rsid w:val="00E85B20"/>
    <w:rsid w:val="00E85C1C"/>
    <w:rsid w:val="00E85D05"/>
    <w:rsid w:val="00E91757"/>
    <w:rsid w:val="00E91D7C"/>
    <w:rsid w:val="00E93A2A"/>
    <w:rsid w:val="00E946FC"/>
    <w:rsid w:val="00E96405"/>
    <w:rsid w:val="00E967B4"/>
    <w:rsid w:val="00E96DA3"/>
    <w:rsid w:val="00E970CB"/>
    <w:rsid w:val="00EA08DD"/>
    <w:rsid w:val="00EA0E2F"/>
    <w:rsid w:val="00EA22B9"/>
    <w:rsid w:val="00EA2A6A"/>
    <w:rsid w:val="00EA52E6"/>
    <w:rsid w:val="00EA52F6"/>
    <w:rsid w:val="00EA548E"/>
    <w:rsid w:val="00EB2340"/>
    <w:rsid w:val="00EB390B"/>
    <w:rsid w:val="00EB42DB"/>
    <w:rsid w:val="00EB52BC"/>
    <w:rsid w:val="00EB555F"/>
    <w:rsid w:val="00EB578B"/>
    <w:rsid w:val="00EB72CF"/>
    <w:rsid w:val="00EB7E9B"/>
    <w:rsid w:val="00EB7EC0"/>
    <w:rsid w:val="00EC0450"/>
    <w:rsid w:val="00EC06A0"/>
    <w:rsid w:val="00EC1999"/>
    <w:rsid w:val="00EC3918"/>
    <w:rsid w:val="00EC4B7E"/>
    <w:rsid w:val="00EC4BCA"/>
    <w:rsid w:val="00EC4CC8"/>
    <w:rsid w:val="00EC63B6"/>
    <w:rsid w:val="00EC70F4"/>
    <w:rsid w:val="00EC758B"/>
    <w:rsid w:val="00EC7C18"/>
    <w:rsid w:val="00ED21EE"/>
    <w:rsid w:val="00ED2484"/>
    <w:rsid w:val="00ED4A87"/>
    <w:rsid w:val="00ED6996"/>
    <w:rsid w:val="00ED6A9C"/>
    <w:rsid w:val="00ED7DDE"/>
    <w:rsid w:val="00ED7DE7"/>
    <w:rsid w:val="00EE04D1"/>
    <w:rsid w:val="00EE0F0B"/>
    <w:rsid w:val="00EE48B4"/>
    <w:rsid w:val="00EE4A78"/>
    <w:rsid w:val="00EE58A7"/>
    <w:rsid w:val="00EE61A2"/>
    <w:rsid w:val="00EE66F0"/>
    <w:rsid w:val="00EE695D"/>
    <w:rsid w:val="00EE7918"/>
    <w:rsid w:val="00EE7E53"/>
    <w:rsid w:val="00EF0A93"/>
    <w:rsid w:val="00EF0B99"/>
    <w:rsid w:val="00EF257B"/>
    <w:rsid w:val="00EF2C6A"/>
    <w:rsid w:val="00EF5591"/>
    <w:rsid w:val="00EF5C5F"/>
    <w:rsid w:val="00EF6D1E"/>
    <w:rsid w:val="00EF7910"/>
    <w:rsid w:val="00EF7B1A"/>
    <w:rsid w:val="00F0000A"/>
    <w:rsid w:val="00F00AB3"/>
    <w:rsid w:val="00F0117D"/>
    <w:rsid w:val="00F0133B"/>
    <w:rsid w:val="00F01D36"/>
    <w:rsid w:val="00F022C2"/>
    <w:rsid w:val="00F02622"/>
    <w:rsid w:val="00F031DB"/>
    <w:rsid w:val="00F046D1"/>
    <w:rsid w:val="00F054A9"/>
    <w:rsid w:val="00F054C1"/>
    <w:rsid w:val="00F077B2"/>
    <w:rsid w:val="00F1056D"/>
    <w:rsid w:val="00F109FB"/>
    <w:rsid w:val="00F115B8"/>
    <w:rsid w:val="00F13B49"/>
    <w:rsid w:val="00F14A04"/>
    <w:rsid w:val="00F17CB8"/>
    <w:rsid w:val="00F20A9B"/>
    <w:rsid w:val="00F214D8"/>
    <w:rsid w:val="00F21811"/>
    <w:rsid w:val="00F21C95"/>
    <w:rsid w:val="00F23E8C"/>
    <w:rsid w:val="00F24D81"/>
    <w:rsid w:val="00F30E56"/>
    <w:rsid w:val="00F30FD3"/>
    <w:rsid w:val="00F31121"/>
    <w:rsid w:val="00F3326A"/>
    <w:rsid w:val="00F34125"/>
    <w:rsid w:val="00F3503E"/>
    <w:rsid w:val="00F3509A"/>
    <w:rsid w:val="00F35469"/>
    <w:rsid w:val="00F360BB"/>
    <w:rsid w:val="00F3652B"/>
    <w:rsid w:val="00F378C6"/>
    <w:rsid w:val="00F37DE2"/>
    <w:rsid w:val="00F40A48"/>
    <w:rsid w:val="00F41003"/>
    <w:rsid w:val="00F4198B"/>
    <w:rsid w:val="00F42EBE"/>
    <w:rsid w:val="00F439F1"/>
    <w:rsid w:val="00F44612"/>
    <w:rsid w:val="00F44ED5"/>
    <w:rsid w:val="00F45FD1"/>
    <w:rsid w:val="00F463EE"/>
    <w:rsid w:val="00F46C4B"/>
    <w:rsid w:val="00F47076"/>
    <w:rsid w:val="00F50770"/>
    <w:rsid w:val="00F52571"/>
    <w:rsid w:val="00F53536"/>
    <w:rsid w:val="00F53AB2"/>
    <w:rsid w:val="00F5495E"/>
    <w:rsid w:val="00F558DC"/>
    <w:rsid w:val="00F55E4E"/>
    <w:rsid w:val="00F5650C"/>
    <w:rsid w:val="00F56AC1"/>
    <w:rsid w:val="00F578A1"/>
    <w:rsid w:val="00F578E4"/>
    <w:rsid w:val="00F65FA0"/>
    <w:rsid w:val="00F67897"/>
    <w:rsid w:val="00F67E97"/>
    <w:rsid w:val="00F72C7F"/>
    <w:rsid w:val="00F72E85"/>
    <w:rsid w:val="00F72F8C"/>
    <w:rsid w:val="00F7355A"/>
    <w:rsid w:val="00F80C8A"/>
    <w:rsid w:val="00F80D1D"/>
    <w:rsid w:val="00F83FCF"/>
    <w:rsid w:val="00F84396"/>
    <w:rsid w:val="00F84495"/>
    <w:rsid w:val="00F84921"/>
    <w:rsid w:val="00F84E03"/>
    <w:rsid w:val="00F862E9"/>
    <w:rsid w:val="00F86520"/>
    <w:rsid w:val="00F9492F"/>
    <w:rsid w:val="00F9560D"/>
    <w:rsid w:val="00F9612A"/>
    <w:rsid w:val="00FA00C6"/>
    <w:rsid w:val="00FA11D7"/>
    <w:rsid w:val="00FA2D94"/>
    <w:rsid w:val="00FA3377"/>
    <w:rsid w:val="00FA3735"/>
    <w:rsid w:val="00FA440C"/>
    <w:rsid w:val="00FA4AA2"/>
    <w:rsid w:val="00FA63D6"/>
    <w:rsid w:val="00FA68CA"/>
    <w:rsid w:val="00FA709F"/>
    <w:rsid w:val="00FA7806"/>
    <w:rsid w:val="00FA7B82"/>
    <w:rsid w:val="00FB1E54"/>
    <w:rsid w:val="00FB2589"/>
    <w:rsid w:val="00FB2DB6"/>
    <w:rsid w:val="00FB363B"/>
    <w:rsid w:val="00FB37E3"/>
    <w:rsid w:val="00FB3B16"/>
    <w:rsid w:val="00FB600E"/>
    <w:rsid w:val="00FB6BD2"/>
    <w:rsid w:val="00FC090F"/>
    <w:rsid w:val="00FC2B91"/>
    <w:rsid w:val="00FC3858"/>
    <w:rsid w:val="00FC3E7E"/>
    <w:rsid w:val="00FC4041"/>
    <w:rsid w:val="00FC43AD"/>
    <w:rsid w:val="00FD0674"/>
    <w:rsid w:val="00FD1172"/>
    <w:rsid w:val="00FD1E67"/>
    <w:rsid w:val="00FD29CC"/>
    <w:rsid w:val="00FD3A98"/>
    <w:rsid w:val="00FD53C5"/>
    <w:rsid w:val="00FD7FD1"/>
    <w:rsid w:val="00FE00E2"/>
    <w:rsid w:val="00FE2457"/>
    <w:rsid w:val="00FE2506"/>
    <w:rsid w:val="00FE25D7"/>
    <w:rsid w:val="00FE26E8"/>
    <w:rsid w:val="00FE40B2"/>
    <w:rsid w:val="00FE4300"/>
    <w:rsid w:val="00FE7EDD"/>
    <w:rsid w:val="00FE7FC7"/>
    <w:rsid w:val="00FF0932"/>
    <w:rsid w:val="00FF4ED7"/>
    <w:rsid w:val="00FF5FBD"/>
    <w:rsid w:val="00FF6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2E72"/>
    <w:rPr>
      <w:sz w:val="24"/>
      <w:szCs w:val="24"/>
      <w:lang w:val="es-ES" w:eastAsia="es-ES"/>
    </w:rPr>
  </w:style>
  <w:style w:type="paragraph" w:styleId="Ttulo1">
    <w:name w:val="heading 1"/>
    <w:basedOn w:val="Normal"/>
    <w:next w:val="Normal"/>
    <w:link w:val="Ttulo1Car"/>
    <w:uiPriority w:val="99"/>
    <w:qFormat/>
    <w:rsid w:val="00E85339"/>
    <w:pPr>
      <w:keepNext/>
      <w:outlineLvl w:val="0"/>
    </w:pPr>
    <w:rPr>
      <w:rFonts w:ascii="Trebuchet MS" w:eastAsia="SimSun" w:hAnsi="Trebuchet MS" w:cs="Trebuchet MS"/>
      <w:b/>
      <w:bCs/>
      <w:sz w:val="36"/>
      <w:szCs w:val="36"/>
      <w:lang w:val="en-US" w:eastAsia="zh-CN"/>
    </w:rPr>
  </w:style>
  <w:style w:type="paragraph" w:styleId="Ttulo2">
    <w:name w:val="heading 2"/>
    <w:basedOn w:val="Normal"/>
    <w:next w:val="Normal"/>
    <w:link w:val="Ttulo2Car"/>
    <w:uiPriority w:val="99"/>
    <w:qFormat/>
    <w:rsid w:val="007516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7516A1"/>
    <w:pPr>
      <w:keepNext/>
      <w:spacing w:before="240" w:after="60"/>
      <w:outlineLvl w:val="2"/>
    </w:pPr>
    <w:rPr>
      <w:rFonts w:ascii="Arial" w:hAnsi="Arial" w:cs="Arial"/>
      <w:b/>
      <w:bCs/>
      <w:sz w:val="26"/>
      <w:szCs w:val="26"/>
    </w:rPr>
  </w:style>
  <w:style w:type="paragraph" w:styleId="Ttulo4">
    <w:name w:val="heading 4"/>
    <w:basedOn w:val="Normal"/>
    <w:next w:val="Ttulo5"/>
    <w:link w:val="Ttulo4Car"/>
    <w:uiPriority w:val="99"/>
    <w:qFormat/>
    <w:rsid w:val="00D277BD"/>
    <w:pPr>
      <w:keepNext/>
      <w:keepLines/>
      <w:tabs>
        <w:tab w:val="num" w:pos="720"/>
      </w:tabs>
      <w:spacing w:after="240"/>
      <w:ind w:left="720" w:hanging="720"/>
      <w:jc w:val="both"/>
      <w:outlineLvl w:val="3"/>
    </w:pPr>
    <w:rPr>
      <w:sz w:val="22"/>
      <w:szCs w:val="22"/>
      <w:lang w:val="en-GB" w:eastAsia="en-US"/>
    </w:rPr>
  </w:style>
  <w:style w:type="paragraph" w:styleId="Ttulo5">
    <w:name w:val="heading 5"/>
    <w:basedOn w:val="Normal"/>
    <w:next w:val="Textoindependiente"/>
    <w:link w:val="Ttulo5Car"/>
    <w:uiPriority w:val="99"/>
    <w:qFormat/>
    <w:rsid w:val="00D277BD"/>
    <w:pPr>
      <w:keepNext/>
      <w:keepLines/>
      <w:tabs>
        <w:tab w:val="num" w:pos="720"/>
      </w:tabs>
      <w:spacing w:after="240"/>
      <w:ind w:left="720" w:hanging="720"/>
      <w:jc w:val="both"/>
      <w:outlineLvl w:val="4"/>
    </w:pPr>
    <w:rPr>
      <w:i/>
      <w:iCs/>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B25"/>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243B25"/>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243B25"/>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243B25"/>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243B25"/>
    <w:rPr>
      <w:rFonts w:asciiTheme="minorHAnsi" w:eastAsiaTheme="minorEastAsia" w:hAnsiTheme="minorHAnsi" w:cstheme="minorBidi"/>
      <w:b/>
      <w:bCs/>
      <w:i/>
      <w:iCs/>
      <w:sz w:val="26"/>
      <w:szCs w:val="26"/>
      <w:lang w:val="es-ES" w:eastAsia="es-ES"/>
    </w:rPr>
  </w:style>
  <w:style w:type="paragraph" w:styleId="Piedepgina">
    <w:name w:val="footer"/>
    <w:basedOn w:val="Normal"/>
    <w:link w:val="PiedepginaCar"/>
    <w:uiPriority w:val="99"/>
    <w:rsid w:val="006004B9"/>
    <w:pPr>
      <w:tabs>
        <w:tab w:val="center" w:pos="4252"/>
        <w:tab w:val="right" w:pos="8504"/>
      </w:tabs>
    </w:pPr>
  </w:style>
  <w:style w:type="character" w:customStyle="1" w:styleId="PiedepginaCar">
    <w:name w:val="Pie de página Car"/>
    <w:basedOn w:val="Fuentedeprrafopredeter"/>
    <w:link w:val="Piedepgina"/>
    <w:uiPriority w:val="99"/>
    <w:semiHidden/>
    <w:rsid w:val="00243B25"/>
    <w:rPr>
      <w:sz w:val="24"/>
      <w:szCs w:val="24"/>
      <w:lang w:val="es-ES" w:eastAsia="es-ES"/>
    </w:rPr>
  </w:style>
  <w:style w:type="character" w:styleId="Nmerodepgina">
    <w:name w:val="page number"/>
    <w:basedOn w:val="Fuentedeprrafopredeter"/>
    <w:uiPriority w:val="99"/>
    <w:rsid w:val="006004B9"/>
  </w:style>
  <w:style w:type="character" w:styleId="Hipervnculo">
    <w:name w:val="Hyperlink"/>
    <w:basedOn w:val="Fuentedeprrafopredeter"/>
    <w:uiPriority w:val="99"/>
    <w:rsid w:val="006004B9"/>
    <w:rPr>
      <w:color w:val="0000FF"/>
      <w:u w:val="single"/>
    </w:rPr>
  </w:style>
  <w:style w:type="paragraph" w:styleId="Textosinformato">
    <w:name w:val="Plain Text"/>
    <w:basedOn w:val="Normal"/>
    <w:link w:val="TextosinformatoCar"/>
    <w:uiPriority w:val="99"/>
    <w:rsid w:val="006004B9"/>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E11DA"/>
    <w:rPr>
      <w:rFonts w:ascii="Courier New" w:hAnsi="Courier New" w:cs="Courier New"/>
      <w:lang w:val="es-ES" w:eastAsia="es-ES"/>
    </w:rPr>
  </w:style>
  <w:style w:type="paragraph" w:styleId="Encabezado">
    <w:name w:val="header"/>
    <w:basedOn w:val="Normal"/>
    <w:link w:val="EncabezadoCar"/>
    <w:uiPriority w:val="99"/>
    <w:rsid w:val="00C44C15"/>
    <w:pPr>
      <w:tabs>
        <w:tab w:val="center" w:pos="4153"/>
        <w:tab w:val="right" w:pos="8306"/>
      </w:tabs>
    </w:pPr>
    <w:rPr>
      <w:lang w:val="en-GB" w:eastAsia="en-US"/>
    </w:rPr>
  </w:style>
  <w:style w:type="character" w:customStyle="1" w:styleId="EncabezadoCar">
    <w:name w:val="Encabezado Car"/>
    <w:basedOn w:val="Fuentedeprrafopredeter"/>
    <w:link w:val="Encabezado"/>
    <w:uiPriority w:val="99"/>
    <w:semiHidden/>
    <w:rsid w:val="00243B25"/>
    <w:rPr>
      <w:sz w:val="24"/>
      <w:szCs w:val="24"/>
      <w:lang w:val="es-ES" w:eastAsia="es-ES"/>
    </w:rPr>
  </w:style>
  <w:style w:type="table" w:styleId="Tablaconcuadrcula">
    <w:name w:val="Table Grid"/>
    <w:basedOn w:val="Tablanormal"/>
    <w:uiPriority w:val="99"/>
    <w:rsid w:val="00C938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EC4B7E"/>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B25"/>
    <w:rPr>
      <w:sz w:val="0"/>
      <w:szCs w:val="0"/>
      <w:lang w:val="es-ES" w:eastAsia="es-ES"/>
    </w:rPr>
  </w:style>
  <w:style w:type="character" w:styleId="Textoennegrita">
    <w:name w:val="Strong"/>
    <w:basedOn w:val="Fuentedeprrafopredeter"/>
    <w:uiPriority w:val="22"/>
    <w:qFormat/>
    <w:rsid w:val="00D442CF"/>
    <w:rPr>
      <w:b/>
      <w:bCs/>
    </w:rPr>
  </w:style>
  <w:style w:type="character" w:styleId="Hipervnculovisitado">
    <w:name w:val="FollowedHyperlink"/>
    <w:basedOn w:val="Fuentedeprrafopredeter"/>
    <w:uiPriority w:val="99"/>
    <w:rsid w:val="00D442CF"/>
    <w:rPr>
      <w:color w:val="800080"/>
      <w:u w:val="single"/>
    </w:rPr>
  </w:style>
  <w:style w:type="character" w:styleId="nfasis">
    <w:name w:val="Emphasis"/>
    <w:basedOn w:val="Fuentedeprrafopredeter"/>
    <w:uiPriority w:val="99"/>
    <w:qFormat/>
    <w:rsid w:val="008D100D"/>
    <w:rPr>
      <w:i/>
      <w:iCs/>
    </w:rPr>
  </w:style>
  <w:style w:type="paragraph" w:customStyle="1" w:styleId="Textosinformato2">
    <w:name w:val="Texto sin formato2"/>
    <w:basedOn w:val="Normal"/>
    <w:uiPriority w:val="99"/>
    <w:rsid w:val="008D100D"/>
    <w:pPr>
      <w:suppressAutoHyphens/>
    </w:pPr>
    <w:rPr>
      <w:rFonts w:ascii="Courier New" w:hAnsi="Courier New" w:cs="Courier New"/>
      <w:sz w:val="20"/>
      <w:szCs w:val="20"/>
      <w:lang w:eastAsia="ar-SA"/>
    </w:rPr>
  </w:style>
  <w:style w:type="paragraph" w:customStyle="1" w:styleId="TextK1">
    <w:name w:val="TextK1"/>
    <w:basedOn w:val="Normal"/>
    <w:link w:val="TextK1Char"/>
    <w:uiPriority w:val="99"/>
    <w:rsid w:val="00FC090F"/>
    <w:pPr>
      <w:spacing w:after="120" w:line="276" w:lineRule="auto"/>
      <w:jc w:val="both"/>
    </w:pPr>
    <w:rPr>
      <w:rFonts w:ascii="Book Antiqua" w:hAnsi="Book Antiqua" w:cs="Book Antiqua"/>
      <w:lang w:val="en-US" w:eastAsia="en-US"/>
    </w:rPr>
  </w:style>
  <w:style w:type="character" w:customStyle="1" w:styleId="TextK1Char">
    <w:name w:val="TextK1 Char"/>
    <w:link w:val="TextK1"/>
    <w:uiPriority w:val="99"/>
    <w:rsid w:val="00FC090F"/>
    <w:rPr>
      <w:rFonts w:ascii="Book Antiqua" w:eastAsia="Times New Roman" w:hAnsi="Book Antiqua" w:cs="Book Antiqua"/>
      <w:sz w:val="22"/>
      <w:szCs w:val="22"/>
      <w:lang w:val="en-US" w:eastAsia="en-US"/>
    </w:rPr>
  </w:style>
  <w:style w:type="paragraph" w:styleId="Textonotapie">
    <w:name w:val="footnote text"/>
    <w:basedOn w:val="Normal"/>
    <w:link w:val="TextonotapieCar"/>
    <w:uiPriority w:val="99"/>
    <w:semiHidden/>
    <w:rsid w:val="007D7222"/>
    <w:rPr>
      <w:lang w:eastAsia="ja-JP"/>
    </w:rPr>
  </w:style>
  <w:style w:type="character" w:customStyle="1" w:styleId="TextonotapieCar">
    <w:name w:val="Texto nota pie Car"/>
    <w:basedOn w:val="Fuentedeprrafopredeter"/>
    <w:link w:val="Textonotapie"/>
    <w:uiPriority w:val="99"/>
    <w:rsid w:val="007D7222"/>
    <w:rPr>
      <w:sz w:val="24"/>
      <w:szCs w:val="24"/>
      <w:lang w:val="es-ES" w:eastAsia="ja-JP"/>
    </w:rPr>
  </w:style>
  <w:style w:type="character" w:styleId="Refdenotaalpie">
    <w:name w:val="footnote reference"/>
    <w:basedOn w:val="Fuentedeprrafopredeter"/>
    <w:uiPriority w:val="99"/>
    <w:semiHidden/>
    <w:rsid w:val="007D7222"/>
    <w:rPr>
      <w:vertAlign w:val="superscript"/>
    </w:rPr>
  </w:style>
  <w:style w:type="paragraph" w:styleId="NormalWeb">
    <w:name w:val="Normal (Web)"/>
    <w:basedOn w:val="Normal"/>
    <w:uiPriority w:val="99"/>
    <w:rsid w:val="007D7222"/>
    <w:pPr>
      <w:spacing w:before="100" w:beforeAutospacing="1" w:after="100" w:afterAutospacing="1"/>
    </w:pPr>
    <w:rPr>
      <w:lang w:val="en-US" w:eastAsia="en-US"/>
    </w:rPr>
  </w:style>
  <w:style w:type="paragraph" w:customStyle="1" w:styleId="ListParagraph1">
    <w:name w:val="List Paragraph1"/>
    <w:basedOn w:val="Normal"/>
    <w:uiPriority w:val="99"/>
    <w:rsid w:val="007D7222"/>
    <w:pPr>
      <w:ind w:left="720"/>
    </w:pPr>
    <w:rPr>
      <w:rFonts w:eastAsia="MS Mincho"/>
      <w:lang w:val="en-US" w:eastAsia="ja-JP"/>
    </w:rPr>
  </w:style>
  <w:style w:type="character" w:customStyle="1" w:styleId="style23">
    <w:name w:val="style23"/>
    <w:uiPriority w:val="99"/>
    <w:rsid w:val="00590EF9"/>
    <w:rPr>
      <w:rFonts w:ascii="Verdana" w:hAnsi="Verdana" w:cs="Verdana"/>
      <w:sz w:val="10"/>
      <w:szCs w:val="10"/>
    </w:rPr>
  </w:style>
  <w:style w:type="character" w:customStyle="1" w:styleId="style71">
    <w:name w:val="style71"/>
    <w:uiPriority w:val="99"/>
    <w:rsid w:val="00590EF9"/>
    <w:rPr>
      <w:b/>
      <w:bCs/>
      <w:color w:val="FF0000"/>
    </w:rPr>
  </w:style>
  <w:style w:type="character" w:customStyle="1" w:styleId="textsp">
    <w:name w:val="textsp"/>
    <w:basedOn w:val="Fuentedeprrafopredeter"/>
    <w:uiPriority w:val="99"/>
    <w:rsid w:val="001C6C32"/>
  </w:style>
  <w:style w:type="paragraph" w:customStyle="1" w:styleId="Textosinformato1">
    <w:name w:val="Texto sin formato1"/>
    <w:basedOn w:val="Normal"/>
    <w:uiPriority w:val="99"/>
    <w:rsid w:val="00266C7C"/>
    <w:pPr>
      <w:suppressAutoHyphens/>
    </w:pPr>
    <w:rPr>
      <w:rFonts w:ascii="Courier New" w:hAnsi="Courier New" w:cs="Courier New"/>
      <w:sz w:val="20"/>
      <w:szCs w:val="20"/>
      <w:lang w:eastAsia="ar-SA"/>
    </w:rPr>
  </w:style>
  <w:style w:type="paragraph" w:customStyle="1" w:styleId="Pa0">
    <w:name w:val="Pa0"/>
    <w:basedOn w:val="Normal"/>
    <w:next w:val="Normal"/>
    <w:uiPriority w:val="99"/>
    <w:rsid w:val="009338C9"/>
    <w:pPr>
      <w:autoSpaceDE w:val="0"/>
      <w:autoSpaceDN w:val="0"/>
      <w:adjustRightInd w:val="0"/>
      <w:spacing w:line="241" w:lineRule="atLeast"/>
    </w:pPr>
    <w:rPr>
      <w:rFonts w:ascii="Arial Narrow" w:hAnsi="Arial Narrow" w:cs="Arial Narrow"/>
      <w:lang w:val="en-US" w:eastAsia="en-US"/>
    </w:rPr>
  </w:style>
  <w:style w:type="character" w:customStyle="1" w:styleId="A5">
    <w:name w:val="A5"/>
    <w:uiPriority w:val="99"/>
    <w:rsid w:val="009338C9"/>
    <w:rPr>
      <w:b/>
      <w:bCs/>
      <w:color w:val="003B70"/>
      <w:sz w:val="29"/>
      <w:szCs w:val="29"/>
    </w:rPr>
  </w:style>
  <w:style w:type="character" w:customStyle="1" w:styleId="A6">
    <w:name w:val="A6"/>
    <w:uiPriority w:val="99"/>
    <w:rsid w:val="009338C9"/>
    <w:rPr>
      <w:color w:val="211D1E"/>
      <w:sz w:val="27"/>
      <w:szCs w:val="27"/>
    </w:rPr>
  </w:style>
  <w:style w:type="paragraph" w:customStyle="1" w:styleId="Style">
    <w:name w:val="Style"/>
    <w:basedOn w:val="Normal"/>
    <w:uiPriority w:val="99"/>
    <w:rsid w:val="00835AB3"/>
    <w:pPr>
      <w:spacing w:after="160" w:line="240" w:lineRule="exact"/>
    </w:pPr>
    <w:rPr>
      <w:rFonts w:ascii="Tahoma" w:hAnsi="Tahoma" w:cs="Tahoma"/>
      <w:sz w:val="20"/>
      <w:szCs w:val="20"/>
      <w:lang w:val="en-US" w:eastAsia="en-US"/>
    </w:rPr>
  </w:style>
  <w:style w:type="paragraph" w:customStyle="1" w:styleId="CharCharCharCharCharCharCharChar">
    <w:name w:val="Char Char Char Char Char Char Char Char"/>
    <w:basedOn w:val="Normal"/>
    <w:uiPriority w:val="99"/>
    <w:rsid w:val="001F7C19"/>
    <w:pPr>
      <w:spacing w:after="160" w:line="240" w:lineRule="exact"/>
    </w:pPr>
    <w:rPr>
      <w:rFonts w:ascii="Tahoma" w:hAnsi="Tahoma" w:cs="Tahoma"/>
      <w:sz w:val="20"/>
      <w:szCs w:val="20"/>
      <w:lang w:val="en-US" w:eastAsia="en-US"/>
    </w:rPr>
  </w:style>
  <w:style w:type="paragraph" w:styleId="Ttulo">
    <w:name w:val="Title"/>
    <w:basedOn w:val="Normal"/>
    <w:link w:val="TtuloCar"/>
    <w:uiPriority w:val="99"/>
    <w:qFormat/>
    <w:rsid w:val="005906FB"/>
    <w:pPr>
      <w:jc w:val="center"/>
    </w:pPr>
    <w:rPr>
      <w:b/>
      <w:bCs/>
      <w:lang w:val="en-US" w:eastAsia="en-US"/>
    </w:rPr>
  </w:style>
  <w:style w:type="character" w:customStyle="1" w:styleId="TtuloCar">
    <w:name w:val="Título Car"/>
    <w:basedOn w:val="Fuentedeprrafopredeter"/>
    <w:link w:val="Ttulo"/>
    <w:uiPriority w:val="10"/>
    <w:rsid w:val="00243B25"/>
    <w:rPr>
      <w:rFonts w:asciiTheme="majorHAnsi" w:eastAsiaTheme="majorEastAsia" w:hAnsiTheme="majorHAnsi" w:cstheme="majorBidi"/>
      <w:b/>
      <w:bCs/>
      <w:kern w:val="28"/>
      <w:sz w:val="32"/>
      <w:szCs w:val="32"/>
      <w:lang w:val="es-ES" w:eastAsia="es-ES"/>
    </w:rPr>
  </w:style>
  <w:style w:type="paragraph" w:customStyle="1" w:styleId="Pa03">
    <w:name w:val="Pa0+3"/>
    <w:basedOn w:val="Normal"/>
    <w:next w:val="Normal"/>
    <w:uiPriority w:val="99"/>
    <w:rsid w:val="00B03B3B"/>
    <w:pPr>
      <w:autoSpaceDE w:val="0"/>
      <w:autoSpaceDN w:val="0"/>
      <w:adjustRightInd w:val="0"/>
      <w:spacing w:line="241" w:lineRule="atLeast"/>
    </w:pPr>
    <w:rPr>
      <w:rFonts w:ascii="Block Gothic Med Cond" w:eastAsia="SimSun" w:hAnsi="Block Gothic Med Cond" w:cs="Block Gothic Med Cond"/>
      <w:lang w:val="en-US" w:eastAsia="zh-CN"/>
    </w:rPr>
  </w:style>
  <w:style w:type="character" w:customStyle="1" w:styleId="A03">
    <w:name w:val="A0+3"/>
    <w:uiPriority w:val="99"/>
    <w:rsid w:val="00B03B3B"/>
    <w:rPr>
      <w:color w:val="FFFFFF"/>
      <w:sz w:val="51"/>
      <w:szCs w:val="51"/>
    </w:rPr>
  </w:style>
  <w:style w:type="character" w:customStyle="1" w:styleId="A13">
    <w:name w:val="A1+3"/>
    <w:uiPriority w:val="99"/>
    <w:rsid w:val="00B03B3B"/>
    <w:rPr>
      <w:color w:val="FFFFFF"/>
      <w:sz w:val="34"/>
      <w:szCs w:val="34"/>
    </w:rPr>
  </w:style>
  <w:style w:type="character" w:customStyle="1" w:styleId="style571">
    <w:name w:val="style571"/>
    <w:uiPriority w:val="99"/>
    <w:rsid w:val="00B03B3B"/>
    <w:rPr>
      <w:rFonts w:ascii="Arial" w:hAnsi="Arial" w:cs="Arial"/>
      <w:sz w:val="20"/>
      <w:szCs w:val="20"/>
    </w:rPr>
  </w:style>
  <w:style w:type="character" w:customStyle="1" w:styleId="style1601">
    <w:name w:val="style1601"/>
    <w:uiPriority w:val="99"/>
    <w:rsid w:val="00D277BD"/>
    <w:rPr>
      <w:rFonts w:ascii="Tahoma" w:hAnsi="Tahoma" w:cs="Tahoma"/>
      <w:color w:val="000099"/>
      <w:sz w:val="20"/>
      <w:szCs w:val="20"/>
    </w:rPr>
  </w:style>
  <w:style w:type="paragraph" w:styleId="Textoindependiente">
    <w:name w:val="Body Text"/>
    <w:basedOn w:val="Normal"/>
    <w:link w:val="TextoindependienteCar"/>
    <w:uiPriority w:val="99"/>
    <w:rsid w:val="00D277BD"/>
    <w:pPr>
      <w:tabs>
        <w:tab w:val="num" w:pos="720"/>
      </w:tabs>
      <w:spacing w:after="240"/>
      <w:jc w:val="both"/>
    </w:pPr>
    <w:rPr>
      <w:sz w:val="22"/>
      <w:szCs w:val="22"/>
      <w:lang w:val="en-GB" w:eastAsia="en-US"/>
    </w:rPr>
  </w:style>
  <w:style w:type="character" w:customStyle="1" w:styleId="TextoindependienteCar">
    <w:name w:val="Texto independiente Car"/>
    <w:basedOn w:val="Fuentedeprrafopredeter"/>
    <w:link w:val="Textoindependiente"/>
    <w:uiPriority w:val="99"/>
    <w:semiHidden/>
    <w:rsid w:val="00243B25"/>
    <w:rPr>
      <w:sz w:val="24"/>
      <w:szCs w:val="24"/>
      <w:lang w:val="es-ES" w:eastAsia="es-ES"/>
    </w:rPr>
  </w:style>
  <w:style w:type="paragraph" w:styleId="Textoindependiente2">
    <w:name w:val="Body Text 2"/>
    <w:basedOn w:val="Normal"/>
    <w:link w:val="Textoindependiente2Car"/>
    <w:uiPriority w:val="99"/>
    <w:rsid w:val="00D277BD"/>
    <w:pPr>
      <w:tabs>
        <w:tab w:val="num" w:pos="1440"/>
      </w:tabs>
      <w:spacing w:after="240"/>
      <w:ind w:left="1440" w:hanging="720"/>
      <w:jc w:val="both"/>
    </w:pPr>
    <w:rPr>
      <w:sz w:val="22"/>
      <w:szCs w:val="22"/>
      <w:lang w:val="en-GB" w:eastAsia="en-US"/>
    </w:rPr>
  </w:style>
  <w:style w:type="character" w:customStyle="1" w:styleId="Textoindependiente2Car">
    <w:name w:val="Texto independiente 2 Car"/>
    <w:basedOn w:val="Fuentedeprrafopredeter"/>
    <w:link w:val="Textoindependiente2"/>
    <w:uiPriority w:val="99"/>
    <w:semiHidden/>
    <w:rsid w:val="00243B25"/>
    <w:rPr>
      <w:sz w:val="24"/>
      <w:szCs w:val="24"/>
      <w:lang w:val="es-ES" w:eastAsia="es-ES"/>
    </w:rPr>
  </w:style>
  <w:style w:type="paragraph" w:styleId="Textoindependiente3">
    <w:name w:val="Body Text 3"/>
    <w:basedOn w:val="Normal"/>
    <w:link w:val="Textoindependiente3Car"/>
    <w:uiPriority w:val="99"/>
    <w:rsid w:val="00D277BD"/>
    <w:pPr>
      <w:tabs>
        <w:tab w:val="num" w:pos="2160"/>
      </w:tabs>
      <w:spacing w:after="240"/>
      <w:ind w:left="2160" w:hanging="720"/>
      <w:jc w:val="both"/>
    </w:pPr>
    <w:rPr>
      <w:sz w:val="22"/>
      <w:szCs w:val="22"/>
      <w:lang w:val="en-GB" w:eastAsia="en-US"/>
    </w:rPr>
  </w:style>
  <w:style w:type="character" w:customStyle="1" w:styleId="Textoindependiente3Car">
    <w:name w:val="Texto independiente 3 Car"/>
    <w:basedOn w:val="Fuentedeprrafopredeter"/>
    <w:link w:val="Textoindependiente3"/>
    <w:uiPriority w:val="99"/>
    <w:semiHidden/>
    <w:rsid w:val="00243B25"/>
    <w:rPr>
      <w:sz w:val="16"/>
      <w:szCs w:val="16"/>
      <w:lang w:val="es-ES" w:eastAsia="es-ES"/>
    </w:rPr>
  </w:style>
  <w:style w:type="paragraph" w:customStyle="1" w:styleId="BodyText4">
    <w:name w:val="Body Text 4"/>
    <w:basedOn w:val="Normal"/>
    <w:uiPriority w:val="99"/>
    <w:rsid w:val="00D277BD"/>
    <w:pPr>
      <w:tabs>
        <w:tab w:val="num" w:pos="2160"/>
      </w:tabs>
      <w:spacing w:after="240"/>
      <w:ind w:left="2160" w:hanging="720"/>
      <w:jc w:val="both"/>
    </w:pPr>
    <w:rPr>
      <w:sz w:val="22"/>
      <w:szCs w:val="22"/>
      <w:lang w:val="en-GB" w:eastAsia="en-US"/>
    </w:rPr>
  </w:style>
  <w:style w:type="paragraph" w:customStyle="1" w:styleId="CharChar">
    <w:name w:val="Char Char"/>
    <w:basedOn w:val="Normal"/>
    <w:uiPriority w:val="99"/>
    <w:rsid w:val="00F0117D"/>
    <w:pPr>
      <w:spacing w:after="160" w:line="240" w:lineRule="exact"/>
    </w:pPr>
    <w:rPr>
      <w:rFonts w:ascii="Arial" w:hAnsi="Arial" w:cs="Arial"/>
      <w:sz w:val="22"/>
      <w:szCs w:val="22"/>
      <w:lang w:val="en-US" w:eastAsia="en-US"/>
    </w:rPr>
  </w:style>
  <w:style w:type="paragraph" w:customStyle="1" w:styleId="Default">
    <w:name w:val="Default"/>
    <w:uiPriority w:val="99"/>
    <w:rsid w:val="00D358D6"/>
    <w:pPr>
      <w:autoSpaceDE w:val="0"/>
      <w:autoSpaceDN w:val="0"/>
      <w:adjustRightInd w:val="0"/>
    </w:pPr>
    <w:rPr>
      <w:rFonts w:eastAsia="MS Mincho"/>
      <w:color w:val="000000"/>
      <w:sz w:val="24"/>
      <w:szCs w:val="24"/>
      <w:lang w:eastAsia="ja-JP"/>
    </w:rPr>
  </w:style>
  <w:style w:type="paragraph" w:styleId="Textocomentario">
    <w:name w:val="annotation text"/>
    <w:basedOn w:val="Normal"/>
    <w:link w:val="TextocomentarioCar"/>
    <w:uiPriority w:val="99"/>
    <w:semiHidden/>
    <w:rsid w:val="00E8351E"/>
    <w:pPr>
      <w:suppressAutoHyphens/>
    </w:pPr>
    <w:rPr>
      <w:sz w:val="20"/>
      <w:szCs w:val="20"/>
      <w:lang w:val="en-GB" w:eastAsia="en-US"/>
    </w:rPr>
  </w:style>
  <w:style w:type="character" w:customStyle="1" w:styleId="TextocomentarioCar">
    <w:name w:val="Texto comentario Car"/>
    <w:basedOn w:val="Fuentedeprrafopredeter"/>
    <w:link w:val="Textocomentario"/>
    <w:uiPriority w:val="99"/>
    <w:semiHidden/>
    <w:rsid w:val="00243B25"/>
    <w:rPr>
      <w:sz w:val="20"/>
      <w:szCs w:val="20"/>
      <w:lang w:val="es-ES" w:eastAsia="es-ES"/>
    </w:rPr>
  </w:style>
  <w:style w:type="paragraph" w:customStyle="1" w:styleId="NoSpacing1">
    <w:name w:val="No Spacing1"/>
    <w:uiPriority w:val="99"/>
    <w:rsid w:val="00247FDD"/>
    <w:rPr>
      <w:rFonts w:ascii="Calibri" w:hAnsi="Calibri" w:cs="Calibri"/>
      <w:lang w:val="es-PA"/>
    </w:rPr>
  </w:style>
  <w:style w:type="paragraph" w:customStyle="1" w:styleId="SingleTxt">
    <w:name w:val="__Single Txt"/>
    <w:basedOn w:val="Normal"/>
    <w:uiPriority w:val="99"/>
    <w:rsid w:val="0080452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customStyle="1" w:styleId="reportbody">
    <w:name w:val="reportbody"/>
    <w:basedOn w:val="Fuentedeprrafopredeter"/>
    <w:uiPriority w:val="99"/>
    <w:rsid w:val="005F512E"/>
  </w:style>
  <w:style w:type="paragraph" w:customStyle="1" w:styleId="NormalWeb9">
    <w:name w:val="Normal (Web)9"/>
    <w:basedOn w:val="Normal"/>
    <w:uiPriority w:val="99"/>
    <w:rsid w:val="00AF7EF6"/>
    <w:pPr>
      <w:spacing w:before="136" w:after="136"/>
    </w:pPr>
    <w:rPr>
      <w:rFonts w:eastAsia="SimSun"/>
      <w:color w:val="333333"/>
      <w:lang w:val="en-US" w:eastAsia="zh-CN"/>
    </w:rPr>
  </w:style>
  <w:style w:type="paragraph" w:customStyle="1" w:styleId="CharChar1">
    <w:name w:val="Char Char1"/>
    <w:basedOn w:val="Normal"/>
    <w:uiPriority w:val="99"/>
    <w:rsid w:val="00B628FE"/>
    <w:pPr>
      <w:spacing w:after="160" w:line="240" w:lineRule="exact"/>
    </w:pPr>
    <w:rPr>
      <w:rFonts w:ascii="Tahoma" w:hAnsi="Tahoma" w:cs="Tahoma"/>
      <w:sz w:val="20"/>
      <w:szCs w:val="20"/>
      <w:lang w:val="en-US" w:eastAsia="en-US"/>
    </w:rPr>
  </w:style>
  <w:style w:type="paragraph" w:customStyle="1" w:styleId="DefaultParagraphFontCharChar">
    <w:name w:val="Default Paragraph Font Char Char"/>
    <w:aliases w:val="Default Paragraph Font Para Char Char Char Char"/>
    <w:basedOn w:val="Normal"/>
    <w:uiPriority w:val="99"/>
    <w:rsid w:val="00B628FE"/>
    <w:pPr>
      <w:spacing w:after="160" w:line="240" w:lineRule="exact"/>
    </w:pPr>
    <w:rPr>
      <w:rFonts w:ascii="Arial" w:eastAsia="MS Mincho" w:hAnsi="Arial" w:cs="Arial"/>
      <w:sz w:val="22"/>
      <w:szCs w:val="22"/>
      <w:lang w:val="en-US" w:eastAsia="en-US"/>
    </w:rPr>
  </w:style>
  <w:style w:type="paragraph" w:customStyle="1" w:styleId="Cuadrculamedia1-nfasis21">
    <w:name w:val="Cuadrícula media 1 - Énfasis 21"/>
    <w:basedOn w:val="Normal"/>
    <w:uiPriority w:val="99"/>
    <w:rsid w:val="004E0E5D"/>
    <w:pPr>
      <w:ind w:left="720"/>
    </w:pPr>
    <w:rPr>
      <w:rFonts w:ascii="Calibri" w:hAnsi="Calibri" w:cs="Calibri"/>
      <w:sz w:val="22"/>
      <w:szCs w:val="22"/>
      <w:lang w:val="es-PA" w:eastAsia="es-PA"/>
    </w:rPr>
  </w:style>
  <w:style w:type="paragraph" w:customStyle="1" w:styleId="Prrafodelista1">
    <w:name w:val="Párrafo de lista1"/>
    <w:basedOn w:val="Normal"/>
    <w:uiPriority w:val="99"/>
    <w:rsid w:val="00DB0C4A"/>
    <w:pPr>
      <w:spacing w:after="200" w:line="276" w:lineRule="auto"/>
      <w:ind w:left="720"/>
      <w:contextualSpacing/>
    </w:pPr>
    <w:rPr>
      <w:rFonts w:ascii="Calibri" w:hAnsi="Calibri" w:cs="Calibri"/>
      <w:sz w:val="22"/>
      <w:szCs w:val="22"/>
      <w:lang w:eastAsia="en-US"/>
    </w:rPr>
  </w:style>
  <w:style w:type="character" w:customStyle="1" w:styleId="st">
    <w:name w:val="st"/>
    <w:basedOn w:val="Fuentedeprrafopredeter"/>
    <w:rsid w:val="003B1A4C"/>
  </w:style>
  <w:style w:type="paragraph" w:customStyle="1" w:styleId="Listavistosa-nfasis11">
    <w:name w:val="Lista vistosa - Énfasis 11"/>
    <w:basedOn w:val="Normal"/>
    <w:uiPriority w:val="34"/>
    <w:qFormat/>
    <w:rsid w:val="008C68B5"/>
    <w:pPr>
      <w:ind w:left="720"/>
    </w:pPr>
    <w:rPr>
      <w:lang w:val="es-PA" w:eastAsia="es-PA"/>
    </w:rPr>
  </w:style>
  <w:style w:type="paragraph" w:styleId="Prrafodelista">
    <w:name w:val="List Paragraph"/>
    <w:basedOn w:val="Normal"/>
    <w:uiPriority w:val="99"/>
    <w:qFormat/>
    <w:rsid w:val="002F5E60"/>
    <w:pPr>
      <w:spacing w:after="200" w:line="276" w:lineRule="auto"/>
      <w:ind w:left="720"/>
      <w:contextualSpacing/>
    </w:pPr>
    <w:rPr>
      <w:rFonts w:ascii="Calibri" w:hAnsi="Calibri" w:cs="Calibri"/>
      <w:sz w:val="22"/>
      <w:szCs w:val="22"/>
      <w:lang w:val="es-PA" w:eastAsia="en-US"/>
    </w:rPr>
  </w:style>
  <w:style w:type="character" w:customStyle="1" w:styleId="apple-converted-space">
    <w:name w:val="apple-converted-space"/>
    <w:basedOn w:val="Fuentedeprrafopredeter"/>
    <w:uiPriority w:val="99"/>
    <w:rsid w:val="009C432B"/>
  </w:style>
  <w:style w:type="character" w:customStyle="1" w:styleId="spanheader">
    <w:name w:val="span_header"/>
    <w:basedOn w:val="Fuentedeprrafopredeter"/>
    <w:rsid w:val="00267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2E72"/>
    <w:rPr>
      <w:sz w:val="24"/>
      <w:szCs w:val="24"/>
      <w:lang w:val="es-ES" w:eastAsia="es-ES"/>
    </w:rPr>
  </w:style>
  <w:style w:type="paragraph" w:styleId="Ttulo1">
    <w:name w:val="heading 1"/>
    <w:basedOn w:val="Normal"/>
    <w:next w:val="Normal"/>
    <w:link w:val="Ttulo1Car"/>
    <w:uiPriority w:val="99"/>
    <w:qFormat/>
    <w:rsid w:val="00E85339"/>
    <w:pPr>
      <w:keepNext/>
      <w:outlineLvl w:val="0"/>
    </w:pPr>
    <w:rPr>
      <w:rFonts w:ascii="Trebuchet MS" w:eastAsia="SimSun" w:hAnsi="Trebuchet MS" w:cs="Trebuchet MS"/>
      <w:b/>
      <w:bCs/>
      <w:sz w:val="36"/>
      <w:szCs w:val="36"/>
      <w:lang w:val="en-US" w:eastAsia="zh-CN"/>
    </w:rPr>
  </w:style>
  <w:style w:type="paragraph" w:styleId="Ttulo2">
    <w:name w:val="heading 2"/>
    <w:basedOn w:val="Normal"/>
    <w:next w:val="Normal"/>
    <w:link w:val="Ttulo2Car"/>
    <w:uiPriority w:val="99"/>
    <w:qFormat/>
    <w:rsid w:val="007516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7516A1"/>
    <w:pPr>
      <w:keepNext/>
      <w:spacing w:before="240" w:after="60"/>
      <w:outlineLvl w:val="2"/>
    </w:pPr>
    <w:rPr>
      <w:rFonts w:ascii="Arial" w:hAnsi="Arial" w:cs="Arial"/>
      <w:b/>
      <w:bCs/>
      <w:sz w:val="26"/>
      <w:szCs w:val="26"/>
    </w:rPr>
  </w:style>
  <w:style w:type="paragraph" w:styleId="Ttulo4">
    <w:name w:val="heading 4"/>
    <w:basedOn w:val="Normal"/>
    <w:next w:val="Ttulo5"/>
    <w:link w:val="Ttulo4Car"/>
    <w:uiPriority w:val="99"/>
    <w:qFormat/>
    <w:rsid w:val="00D277BD"/>
    <w:pPr>
      <w:keepNext/>
      <w:keepLines/>
      <w:tabs>
        <w:tab w:val="num" w:pos="720"/>
      </w:tabs>
      <w:spacing w:after="240"/>
      <w:ind w:left="720" w:hanging="720"/>
      <w:jc w:val="both"/>
      <w:outlineLvl w:val="3"/>
    </w:pPr>
    <w:rPr>
      <w:sz w:val="22"/>
      <w:szCs w:val="22"/>
      <w:lang w:val="en-GB" w:eastAsia="en-US"/>
    </w:rPr>
  </w:style>
  <w:style w:type="paragraph" w:styleId="Ttulo5">
    <w:name w:val="heading 5"/>
    <w:basedOn w:val="Normal"/>
    <w:next w:val="Textoindependiente"/>
    <w:link w:val="Ttulo5Car"/>
    <w:uiPriority w:val="99"/>
    <w:qFormat/>
    <w:rsid w:val="00D277BD"/>
    <w:pPr>
      <w:keepNext/>
      <w:keepLines/>
      <w:tabs>
        <w:tab w:val="num" w:pos="720"/>
      </w:tabs>
      <w:spacing w:after="240"/>
      <w:ind w:left="720" w:hanging="720"/>
      <w:jc w:val="both"/>
      <w:outlineLvl w:val="4"/>
    </w:pPr>
    <w:rPr>
      <w:i/>
      <w:iCs/>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B25"/>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rsid w:val="00243B25"/>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243B25"/>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243B25"/>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243B25"/>
    <w:rPr>
      <w:rFonts w:asciiTheme="minorHAnsi" w:eastAsiaTheme="minorEastAsia" w:hAnsiTheme="minorHAnsi" w:cstheme="minorBidi"/>
      <w:b/>
      <w:bCs/>
      <w:i/>
      <w:iCs/>
      <w:sz w:val="26"/>
      <w:szCs w:val="26"/>
      <w:lang w:val="es-ES" w:eastAsia="es-ES"/>
    </w:rPr>
  </w:style>
  <w:style w:type="paragraph" w:styleId="Piedepgina">
    <w:name w:val="footer"/>
    <w:basedOn w:val="Normal"/>
    <w:link w:val="PiedepginaCar"/>
    <w:uiPriority w:val="99"/>
    <w:rsid w:val="006004B9"/>
    <w:pPr>
      <w:tabs>
        <w:tab w:val="center" w:pos="4252"/>
        <w:tab w:val="right" w:pos="8504"/>
      </w:tabs>
    </w:pPr>
  </w:style>
  <w:style w:type="character" w:customStyle="1" w:styleId="PiedepginaCar">
    <w:name w:val="Pie de página Car"/>
    <w:basedOn w:val="Fuentedeprrafopredeter"/>
    <w:link w:val="Piedepgina"/>
    <w:uiPriority w:val="99"/>
    <w:semiHidden/>
    <w:rsid w:val="00243B25"/>
    <w:rPr>
      <w:sz w:val="24"/>
      <w:szCs w:val="24"/>
      <w:lang w:val="es-ES" w:eastAsia="es-ES"/>
    </w:rPr>
  </w:style>
  <w:style w:type="character" w:styleId="Nmerodepgina">
    <w:name w:val="page number"/>
    <w:basedOn w:val="Fuentedeprrafopredeter"/>
    <w:uiPriority w:val="99"/>
    <w:rsid w:val="006004B9"/>
  </w:style>
  <w:style w:type="character" w:styleId="Hipervnculo">
    <w:name w:val="Hyperlink"/>
    <w:basedOn w:val="Fuentedeprrafopredeter"/>
    <w:uiPriority w:val="99"/>
    <w:rsid w:val="006004B9"/>
    <w:rPr>
      <w:color w:val="0000FF"/>
      <w:u w:val="single"/>
    </w:rPr>
  </w:style>
  <w:style w:type="paragraph" w:styleId="Textosinformato">
    <w:name w:val="Plain Text"/>
    <w:basedOn w:val="Normal"/>
    <w:link w:val="TextosinformatoCar"/>
    <w:uiPriority w:val="99"/>
    <w:rsid w:val="006004B9"/>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4E11DA"/>
    <w:rPr>
      <w:rFonts w:ascii="Courier New" w:hAnsi="Courier New" w:cs="Courier New"/>
      <w:lang w:val="es-ES" w:eastAsia="es-ES"/>
    </w:rPr>
  </w:style>
  <w:style w:type="paragraph" w:styleId="Encabezado">
    <w:name w:val="header"/>
    <w:basedOn w:val="Normal"/>
    <w:link w:val="EncabezadoCar"/>
    <w:uiPriority w:val="99"/>
    <w:rsid w:val="00C44C15"/>
    <w:pPr>
      <w:tabs>
        <w:tab w:val="center" w:pos="4153"/>
        <w:tab w:val="right" w:pos="8306"/>
      </w:tabs>
    </w:pPr>
    <w:rPr>
      <w:lang w:val="en-GB" w:eastAsia="en-US"/>
    </w:rPr>
  </w:style>
  <w:style w:type="character" w:customStyle="1" w:styleId="EncabezadoCar">
    <w:name w:val="Encabezado Car"/>
    <w:basedOn w:val="Fuentedeprrafopredeter"/>
    <w:link w:val="Encabezado"/>
    <w:uiPriority w:val="99"/>
    <w:semiHidden/>
    <w:rsid w:val="00243B25"/>
    <w:rPr>
      <w:sz w:val="24"/>
      <w:szCs w:val="24"/>
      <w:lang w:val="es-ES" w:eastAsia="es-ES"/>
    </w:rPr>
  </w:style>
  <w:style w:type="table" w:styleId="Tablaconcuadrcula">
    <w:name w:val="Table Grid"/>
    <w:basedOn w:val="Tablanormal"/>
    <w:uiPriority w:val="99"/>
    <w:rsid w:val="00C938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EC4B7E"/>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B25"/>
    <w:rPr>
      <w:sz w:val="0"/>
      <w:szCs w:val="0"/>
      <w:lang w:val="es-ES" w:eastAsia="es-ES"/>
    </w:rPr>
  </w:style>
  <w:style w:type="character" w:styleId="Textoennegrita">
    <w:name w:val="Strong"/>
    <w:basedOn w:val="Fuentedeprrafopredeter"/>
    <w:uiPriority w:val="22"/>
    <w:qFormat/>
    <w:rsid w:val="00D442CF"/>
    <w:rPr>
      <w:b/>
      <w:bCs/>
    </w:rPr>
  </w:style>
  <w:style w:type="character" w:styleId="Hipervnculovisitado">
    <w:name w:val="FollowedHyperlink"/>
    <w:basedOn w:val="Fuentedeprrafopredeter"/>
    <w:uiPriority w:val="99"/>
    <w:rsid w:val="00D442CF"/>
    <w:rPr>
      <w:color w:val="800080"/>
      <w:u w:val="single"/>
    </w:rPr>
  </w:style>
  <w:style w:type="character" w:styleId="nfasis">
    <w:name w:val="Emphasis"/>
    <w:basedOn w:val="Fuentedeprrafopredeter"/>
    <w:uiPriority w:val="99"/>
    <w:qFormat/>
    <w:rsid w:val="008D100D"/>
    <w:rPr>
      <w:i/>
      <w:iCs/>
    </w:rPr>
  </w:style>
  <w:style w:type="paragraph" w:customStyle="1" w:styleId="Textosinformato2">
    <w:name w:val="Texto sin formato2"/>
    <w:basedOn w:val="Normal"/>
    <w:uiPriority w:val="99"/>
    <w:rsid w:val="008D100D"/>
    <w:pPr>
      <w:suppressAutoHyphens/>
    </w:pPr>
    <w:rPr>
      <w:rFonts w:ascii="Courier New" w:hAnsi="Courier New" w:cs="Courier New"/>
      <w:sz w:val="20"/>
      <w:szCs w:val="20"/>
      <w:lang w:eastAsia="ar-SA"/>
    </w:rPr>
  </w:style>
  <w:style w:type="paragraph" w:customStyle="1" w:styleId="TextK1">
    <w:name w:val="TextK1"/>
    <w:basedOn w:val="Normal"/>
    <w:link w:val="TextK1Char"/>
    <w:uiPriority w:val="99"/>
    <w:rsid w:val="00FC090F"/>
    <w:pPr>
      <w:spacing w:after="120" w:line="276" w:lineRule="auto"/>
      <w:jc w:val="both"/>
    </w:pPr>
    <w:rPr>
      <w:rFonts w:ascii="Book Antiqua" w:hAnsi="Book Antiqua" w:cs="Book Antiqua"/>
      <w:lang w:val="en-US" w:eastAsia="en-US"/>
    </w:rPr>
  </w:style>
  <w:style w:type="character" w:customStyle="1" w:styleId="TextK1Char">
    <w:name w:val="TextK1 Char"/>
    <w:link w:val="TextK1"/>
    <w:uiPriority w:val="99"/>
    <w:rsid w:val="00FC090F"/>
    <w:rPr>
      <w:rFonts w:ascii="Book Antiqua" w:eastAsia="Times New Roman" w:hAnsi="Book Antiqua" w:cs="Book Antiqua"/>
      <w:sz w:val="22"/>
      <w:szCs w:val="22"/>
      <w:lang w:val="en-US" w:eastAsia="en-US"/>
    </w:rPr>
  </w:style>
  <w:style w:type="paragraph" w:styleId="Textonotapie">
    <w:name w:val="footnote text"/>
    <w:basedOn w:val="Normal"/>
    <w:link w:val="TextonotapieCar"/>
    <w:uiPriority w:val="99"/>
    <w:semiHidden/>
    <w:rsid w:val="007D7222"/>
    <w:rPr>
      <w:lang w:eastAsia="ja-JP"/>
    </w:rPr>
  </w:style>
  <w:style w:type="character" w:customStyle="1" w:styleId="TextonotapieCar">
    <w:name w:val="Texto nota pie Car"/>
    <w:basedOn w:val="Fuentedeprrafopredeter"/>
    <w:link w:val="Textonotapie"/>
    <w:uiPriority w:val="99"/>
    <w:rsid w:val="007D7222"/>
    <w:rPr>
      <w:sz w:val="24"/>
      <w:szCs w:val="24"/>
      <w:lang w:val="es-ES" w:eastAsia="ja-JP"/>
    </w:rPr>
  </w:style>
  <w:style w:type="character" w:styleId="Refdenotaalpie">
    <w:name w:val="footnote reference"/>
    <w:basedOn w:val="Fuentedeprrafopredeter"/>
    <w:uiPriority w:val="99"/>
    <w:semiHidden/>
    <w:rsid w:val="007D7222"/>
    <w:rPr>
      <w:vertAlign w:val="superscript"/>
    </w:rPr>
  </w:style>
  <w:style w:type="paragraph" w:styleId="NormalWeb">
    <w:name w:val="Normal (Web)"/>
    <w:basedOn w:val="Normal"/>
    <w:uiPriority w:val="99"/>
    <w:rsid w:val="007D7222"/>
    <w:pPr>
      <w:spacing w:before="100" w:beforeAutospacing="1" w:after="100" w:afterAutospacing="1"/>
    </w:pPr>
    <w:rPr>
      <w:lang w:val="en-US" w:eastAsia="en-US"/>
    </w:rPr>
  </w:style>
  <w:style w:type="paragraph" w:customStyle="1" w:styleId="ListParagraph1">
    <w:name w:val="List Paragraph1"/>
    <w:basedOn w:val="Normal"/>
    <w:uiPriority w:val="99"/>
    <w:rsid w:val="007D7222"/>
    <w:pPr>
      <w:ind w:left="720"/>
    </w:pPr>
    <w:rPr>
      <w:rFonts w:eastAsia="MS Mincho"/>
      <w:lang w:val="en-US" w:eastAsia="ja-JP"/>
    </w:rPr>
  </w:style>
  <w:style w:type="character" w:customStyle="1" w:styleId="style23">
    <w:name w:val="style23"/>
    <w:uiPriority w:val="99"/>
    <w:rsid w:val="00590EF9"/>
    <w:rPr>
      <w:rFonts w:ascii="Verdana" w:hAnsi="Verdana" w:cs="Verdana"/>
      <w:sz w:val="10"/>
      <w:szCs w:val="10"/>
    </w:rPr>
  </w:style>
  <w:style w:type="character" w:customStyle="1" w:styleId="style71">
    <w:name w:val="style71"/>
    <w:uiPriority w:val="99"/>
    <w:rsid w:val="00590EF9"/>
    <w:rPr>
      <w:b/>
      <w:bCs/>
      <w:color w:val="FF0000"/>
    </w:rPr>
  </w:style>
  <w:style w:type="character" w:customStyle="1" w:styleId="textsp">
    <w:name w:val="textsp"/>
    <w:basedOn w:val="Fuentedeprrafopredeter"/>
    <w:uiPriority w:val="99"/>
    <w:rsid w:val="001C6C32"/>
  </w:style>
  <w:style w:type="paragraph" w:customStyle="1" w:styleId="Textosinformato1">
    <w:name w:val="Texto sin formato1"/>
    <w:basedOn w:val="Normal"/>
    <w:uiPriority w:val="99"/>
    <w:rsid w:val="00266C7C"/>
    <w:pPr>
      <w:suppressAutoHyphens/>
    </w:pPr>
    <w:rPr>
      <w:rFonts w:ascii="Courier New" w:hAnsi="Courier New" w:cs="Courier New"/>
      <w:sz w:val="20"/>
      <w:szCs w:val="20"/>
      <w:lang w:eastAsia="ar-SA"/>
    </w:rPr>
  </w:style>
  <w:style w:type="paragraph" w:customStyle="1" w:styleId="Pa0">
    <w:name w:val="Pa0"/>
    <w:basedOn w:val="Normal"/>
    <w:next w:val="Normal"/>
    <w:uiPriority w:val="99"/>
    <w:rsid w:val="009338C9"/>
    <w:pPr>
      <w:autoSpaceDE w:val="0"/>
      <w:autoSpaceDN w:val="0"/>
      <w:adjustRightInd w:val="0"/>
      <w:spacing w:line="241" w:lineRule="atLeast"/>
    </w:pPr>
    <w:rPr>
      <w:rFonts w:ascii="Arial Narrow" w:hAnsi="Arial Narrow" w:cs="Arial Narrow"/>
      <w:lang w:val="en-US" w:eastAsia="en-US"/>
    </w:rPr>
  </w:style>
  <w:style w:type="character" w:customStyle="1" w:styleId="A5">
    <w:name w:val="A5"/>
    <w:uiPriority w:val="99"/>
    <w:rsid w:val="009338C9"/>
    <w:rPr>
      <w:b/>
      <w:bCs/>
      <w:color w:val="003B70"/>
      <w:sz w:val="29"/>
      <w:szCs w:val="29"/>
    </w:rPr>
  </w:style>
  <w:style w:type="character" w:customStyle="1" w:styleId="A6">
    <w:name w:val="A6"/>
    <w:uiPriority w:val="99"/>
    <w:rsid w:val="009338C9"/>
    <w:rPr>
      <w:color w:val="211D1E"/>
      <w:sz w:val="27"/>
      <w:szCs w:val="27"/>
    </w:rPr>
  </w:style>
  <w:style w:type="paragraph" w:customStyle="1" w:styleId="Style">
    <w:name w:val="Style"/>
    <w:basedOn w:val="Normal"/>
    <w:uiPriority w:val="99"/>
    <w:rsid w:val="00835AB3"/>
    <w:pPr>
      <w:spacing w:after="160" w:line="240" w:lineRule="exact"/>
    </w:pPr>
    <w:rPr>
      <w:rFonts w:ascii="Tahoma" w:hAnsi="Tahoma" w:cs="Tahoma"/>
      <w:sz w:val="20"/>
      <w:szCs w:val="20"/>
      <w:lang w:val="en-US" w:eastAsia="en-US"/>
    </w:rPr>
  </w:style>
  <w:style w:type="paragraph" w:customStyle="1" w:styleId="CharCharCharCharCharCharCharChar">
    <w:name w:val="Char Char Char Char Char Char Char Char"/>
    <w:basedOn w:val="Normal"/>
    <w:uiPriority w:val="99"/>
    <w:rsid w:val="001F7C19"/>
    <w:pPr>
      <w:spacing w:after="160" w:line="240" w:lineRule="exact"/>
    </w:pPr>
    <w:rPr>
      <w:rFonts w:ascii="Tahoma" w:hAnsi="Tahoma" w:cs="Tahoma"/>
      <w:sz w:val="20"/>
      <w:szCs w:val="20"/>
      <w:lang w:val="en-US" w:eastAsia="en-US"/>
    </w:rPr>
  </w:style>
  <w:style w:type="paragraph" w:styleId="Ttulo">
    <w:name w:val="Title"/>
    <w:basedOn w:val="Normal"/>
    <w:link w:val="TtuloCar"/>
    <w:uiPriority w:val="99"/>
    <w:qFormat/>
    <w:rsid w:val="005906FB"/>
    <w:pPr>
      <w:jc w:val="center"/>
    </w:pPr>
    <w:rPr>
      <w:b/>
      <w:bCs/>
      <w:lang w:val="en-US" w:eastAsia="en-US"/>
    </w:rPr>
  </w:style>
  <w:style w:type="character" w:customStyle="1" w:styleId="TtuloCar">
    <w:name w:val="Título Car"/>
    <w:basedOn w:val="Fuentedeprrafopredeter"/>
    <w:link w:val="Ttulo"/>
    <w:uiPriority w:val="10"/>
    <w:rsid w:val="00243B25"/>
    <w:rPr>
      <w:rFonts w:asciiTheme="majorHAnsi" w:eastAsiaTheme="majorEastAsia" w:hAnsiTheme="majorHAnsi" w:cstheme="majorBidi"/>
      <w:b/>
      <w:bCs/>
      <w:kern w:val="28"/>
      <w:sz w:val="32"/>
      <w:szCs w:val="32"/>
      <w:lang w:val="es-ES" w:eastAsia="es-ES"/>
    </w:rPr>
  </w:style>
  <w:style w:type="paragraph" w:customStyle="1" w:styleId="Pa03">
    <w:name w:val="Pa0+3"/>
    <w:basedOn w:val="Normal"/>
    <w:next w:val="Normal"/>
    <w:uiPriority w:val="99"/>
    <w:rsid w:val="00B03B3B"/>
    <w:pPr>
      <w:autoSpaceDE w:val="0"/>
      <w:autoSpaceDN w:val="0"/>
      <w:adjustRightInd w:val="0"/>
      <w:spacing w:line="241" w:lineRule="atLeast"/>
    </w:pPr>
    <w:rPr>
      <w:rFonts w:ascii="Block Gothic Med Cond" w:eastAsia="SimSun" w:hAnsi="Block Gothic Med Cond" w:cs="Block Gothic Med Cond"/>
      <w:lang w:val="en-US" w:eastAsia="zh-CN"/>
    </w:rPr>
  </w:style>
  <w:style w:type="character" w:customStyle="1" w:styleId="A03">
    <w:name w:val="A0+3"/>
    <w:uiPriority w:val="99"/>
    <w:rsid w:val="00B03B3B"/>
    <w:rPr>
      <w:color w:val="FFFFFF"/>
      <w:sz w:val="51"/>
      <w:szCs w:val="51"/>
    </w:rPr>
  </w:style>
  <w:style w:type="character" w:customStyle="1" w:styleId="A13">
    <w:name w:val="A1+3"/>
    <w:uiPriority w:val="99"/>
    <w:rsid w:val="00B03B3B"/>
    <w:rPr>
      <w:color w:val="FFFFFF"/>
      <w:sz w:val="34"/>
      <w:szCs w:val="34"/>
    </w:rPr>
  </w:style>
  <w:style w:type="character" w:customStyle="1" w:styleId="style571">
    <w:name w:val="style571"/>
    <w:uiPriority w:val="99"/>
    <w:rsid w:val="00B03B3B"/>
    <w:rPr>
      <w:rFonts w:ascii="Arial" w:hAnsi="Arial" w:cs="Arial"/>
      <w:sz w:val="20"/>
      <w:szCs w:val="20"/>
    </w:rPr>
  </w:style>
  <w:style w:type="character" w:customStyle="1" w:styleId="style1601">
    <w:name w:val="style1601"/>
    <w:uiPriority w:val="99"/>
    <w:rsid w:val="00D277BD"/>
    <w:rPr>
      <w:rFonts w:ascii="Tahoma" w:hAnsi="Tahoma" w:cs="Tahoma"/>
      <w:color w:val="000099"/>
      <w:sz w:val="20"/>
      <w:szCs w:val="20"/>
    </w:rPr>
  </w:style>
  <w:style w:type="paragraph" w:styleId="Textoindependiente">
    <w:name w:val="Body Text"/>
    <w:basedOn w:val="Normal"/>
    <w:link w:val="TextoindependienteCar"/>
    <w:uiPriority w:val="99"/>
    <w:rsid w:val="00D277BD"/>
    <w:pPr>
      <w:tabs>
        <w:tab w:val="num" w:pos="720"/>
      </w:tabs>
      <w:spacing w:after="240"/>
      <w:jc w:val="both"/>
    </w:pPr>
    <w:rPr>
      <w:sz w:val="22"/>
      <w:szCs w:val="22"/>
      <w:lang w:val="en-GB" w:eastAsia="en-US"/>
    </w:rPr>
  </w:style>
  <w:style w:type="character" w:customStyle="1" w:styleId="TextoindependienteCar">
    <w:name w:val="Texto independiente Car"/>
    <w:basedOn w:val="Fuentedeprrafopredeter"/>
    <w:link w:val="Textoindependiente"/>
    <w:uiPriority w:val="99"/>
    <w:semiHidden/>
    <w:rsid w:val="00243B25"/>
    <w:rPr>
      <w:sz w:val="24"/>
      <w:szCs w:val="24"/>
      <w:lang w:val="es-ES" w:eastAsia="es-ES"/>
    </w:rPr>
  </w:style>
  <w:style w:type="paragraph" w:styleId="Textoindependiente2">
    <w:name w:val="Body Text 2"/>
    <w:basedOn w:val="Normal"/>
    <w:link w:val="Textoindependiente2Car"/>
    <w:uiPriority w:val="99"/>
    <w:rsid w:val="00D277BD"/>
    <w:pPr>
      <w:tabs>
        <w:tab w:val="num" w:pos="1440"/>
      </w:tabs>
      <w:spacing w:after="240"/>
      <w:ind w:left="1440" w:hanging="720"/>
      <w:jc w:val="both"/>
    </w:pPr>
    <w:rPr>
      <w:sz w:val="22"/>
      <w:szCs w:val="22"/>
      <w:lang w:val="en-GB" w:eastAsia="en-US"/>
    </w:rPr>
  </w:style>
  <w:style w:type="character" w:customStyle="1" w:styleId="Textoindependiente2Car">
    <w:name w:val="Texto independiente 2 Car"/>
    <w:basedOn w:val="Fuentedeprrafopredeter"/>
    <w:link w:val="Textoindependiente2"/>
    <w:uiPriority w:val="99"/>
    <w:semiHidden/>
    <w:rsid w:val="00243B25"/>
    <w:rPr>
      <w:sz w:val="24"/>
      <w:szCs w:val="24"/>
      <w:lang w:val="es-ES" w:eastAsia="es-ES"/>
    </w:rPr>
  </w:style>
  <w:style w:type="paragraph" w:styleId="Textoindependiente3">
    <w:name w:val="Body Text 3"/>
    <w:basedOn w:val="Normal"/>
    <w:link w:val="Textoindependiente3Car"/>
    <w:uiPriority w:val="99"/>
    <w:rsid w:val="00D277BD"/>
    <w:pPr>
      <w:tabs>
        <w:tab w:val="num" w:pos="2160"/>
      </w:tabs>
      <w:spacing w:after="240"/>
      <w:ind w:left="2160" w:hanging="720"/>
      <w:jc w:val="both"/>
    </w:pPr>
    <w:rPr>
      <w:sz w:val="22"/>
      <w:szCs w:val="22"/>
      <w:lang w:val="en-GB" w:eastAsia="en-US"/>
    </w:rPr>
  </w:style>
  <w:style w:type="character" w:customStyle="1" w:styleId="Textoindependiente3Car">
    <w:name w:val="Texto independiente 3 Car"/>
    <w:basedOn w:val="Fuentedeprrafopredeter"/>
    <w:link w:val="Textoindependiente3"/>
    <w:uiPriority w:val="99"/>
    <w:semiHidden/>
    <w:rsid w:val="00243B25"/>
    <w:rPr>
      <w:sz w:val="16"/>
      <w:szCs w:val="16"/>
      <w:lang w:val="es-ES" w:eastAsia="es-ES"/>
    </w:rPr>
  </w:style>
  <w:style w:type="paragraph" w:customStyle="1" w:styleId="BodyText4">
    <w:name w:val="Body Text 4"/>
    <w:basedOn w:val="Normal"/>
    <w:uiPriority w:val="99"/>
    <w:rsid w:val="00D277BD"/>
    <w:pPr>
      <w:tabs>
        <w:tab w:val="num" w:pos="2160"/>
      </w:tabs>
      <w:spacing w:after="240"/>
      <w:ind w:left="2160" w:hanging="720"/>
      <w:jc w:val="both"/>
    </w:pPr>
    <w:rPr>
      <w:sz w:val="22"/>
      <w:szCs w:val="22"/>
      <w:lang w:val="en-GB" w:eastAsia="en-US"/>
    </w:rPr>
  </w:style>
  <w:style w:type="paragraph" w:customStyle="1" w:styleId="CharChar">
    <w:name w:val="Char Char"/>
    <w:basedOn w:val="Normal"/>
    <w:uiPriority w:val="99"/>
    <w:rsid w:val="00F0117D"/>
    <w:pPr>
      <w:spacing w:after="160" w:line="240" w:lineRule="exact"/>
    </w:pPr>
    <w:rPr>
      <w:rFonts w:ascii="Arial" w:hAnsi="Arial" w:cs="Arial"/>
      <w:sz w:val="22"/>
      <w:szCs w:val="22"/>
      <w:lang w:val="en-US" w:eastAsia="en-US"/>
    </w:rPr>
  </w:style>
  <w:style w:type="paragraph" w:customStyle="1" w:styleId="Default">
    <w:name w:val="Default"/>
    <w:uiPriority w:val="99"/>
    <w:rsid w:val="00D358D6"/>
    <w:pPr>
      <w:autoSpaceDE w:val="0"/>
      <w:autoSpaceDN w:val="0"/>
      <w:adjustRightInd w:val="0"/>
    </w:pPr>
    <w:rPr>
      <w:rFonts w:eastAsia="MS Mincho"/>
      <w:color w:val="000000"/>
      <w:sz w:val="24"/>
      <w:szCs w:val="24"/>
      <w:lang w:eastAsia="ja-JP"/>
    </w:rPr>
  </w:style>
  <w:style w:type="paragraph" w:styleId="Textocomentario">
    <w:name w:val="annotation text"/>
    <w:basedOn w:val="Normal"/>
    <w:link w:val="TextocomentarioCar"/>
    <w:uiPriority w:val="99"/>
    <w:semiHidden/>
    <w:rsid w:val="00E8351E"/>
    <w:pPr>
      <w:suppressAutoHyphens/>
    </w:pPr>
    <w:rPr>
      <w:sz w:val="20"/>
      <w:szCs w:val="20"/>
      <w:lang w:val="en-GB" w:eastAsia="en-US"/>
    </w:rPr>
  </w:style>
  <w:style w:type="character" w:customStyle="1" w:styleId="TextocomentarioCar">
    <w:name w:val="Texto comentario Car"/>
    <w:basedOn w:val="Fuentedeprrafopredeter"/>
    <w:link w:val="Textocomentario"/>
    <w:uiPriority w:val="99"/>
    <w:semiHidden/>
    <w:rsid w:val="00243B25"/>
    <w:rPr>
      <w:sz w:val="20"/>
      <w:szCs w:val="20"/>
      <w:lang w:val="es-ES" w:eastAsia="es-ES"/>
    </w:rPr>
  </w:style>
  <w:style w:type="paragraph" w:customStyle="1" w:styleId="NoSpacing1">
    <w:name w:val="No Spacing1"/>
    <w:uiPriority w:val="99"/>
    <w:rsid w:val="00247FDD"/>
    <w:rPr>
      <w:rFonts w:ascii="Calibri" w:hAnsi="Calibri" w:cs="Calibri"/>
      <w:lang w:val="es-PA"/>
    </w:rPr>
  </w:style>
  <w:style w:type="paragraph" w:customStyle="1" w:styleId="SingleTxt">
    <w:name w:val="__Single Txt"/>
    <w:basedOn w:val="Normal"/>
    <w:uiPriority w:val="99"/>
    <w:rsid w:val="0080452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customStyle="1" w:styleId="reportbody">
    <w:name w:val="reportbody"/>
    <w:basedOn w:val="Fuentedeprrafopredeter"/>
    <w:uiPriority w:val="99"/>
    <w:rsid w:val="005F512E"/>
  </w:style>
  <w:style w:type="paragraph" w:customStyle="1" w:styleId="NormalWeb9">
    <w:name w:val="Normal (Web)9"/>
    <w:basedOn w:val="Normal"/>
    <w:uiPriority w:val="99"/>
    <w:rsid w:val="00AF7EF6"/>
    <w:pPr>
      <w:spacing w:before="136" w:after="136"/>
    </w:pPr>
    <w:rPr>
      <w:rFonts w:eastAsia="SimSun"/>
      <w:color w:val="333333"/>
      <w:lang w:val="en-US" w:eastAsia="zh-CN"/>
    </w:rPr>
  </w:style>
  <w:style w:type="paragraph" w:customStyle="1" w:styleId="CharChar1">
    <w:name w:val="Char Char1"/>
    <w:basedOn w:val="Normal"/>
    <w:uiPriority w:val="99"/>
    <w:rsid w:val="00B628FE"/>
    <w:pPr>
      <w:spacing w:after="160" w:line="240" w:lineRule="exact"/>
    </w:pPr>
    <w:rPr>
      <w:rFonts w:ascii="Tahoma" w:hAnsi="Tahoma" w:cs="Tahoma"/>
      <w:sz w:val="20"/>
      <w:szCs w:val="20"/>
      <w:lang w:val="en-US" w:eastAsia="en-US"/>
    </w:rPr>
  </w:style>
  <w:style w:type="paragraph" w:customStyle="1" w:styleId="DefaultParagraphFontCharChar">
    <w:name w:val="Default Paragraph Font Char Char"/>
    <w:aliases w:val="Default Paragraph Font Para Char Char Char Char"/>
    <w:basedOn w:val="Normal"/>
    <w:uiPriority w:val="99"/>
    <w:rsid w:val="00B628FE"/>
    <w:pPr>
      <w:spacing w:after="160" w:line="240" w:lineRule="exact"/>
    </w:pPr>
    <w:rPr>
      <w:rFonts w:ascii="Arial" w:eastAsia="MS Mincho" w:hAnsi="Arial" w:cs="Arial"/>
      <w:sz w:val="22"/>
      <w:szCs w:val="22"/>
      <w:lang w:val="en-US" w:eastAsia="en-US"/>
    </w:rPr>
  </w:style>
  <w:style w:type="paragraph" w:customStyle="1" w:styleId="Cuadrculamedia1-nfasis21">
    <w:name w:val="Cuadrícula media 1 - Énfasis 21"/>
    <w:basedOn w:val="Normal"/>
    <w:uiPriority w:val="99"/>
    <w:rsid w:val="004E0E5D"/>
    <w:pPr>
      <w:ind w:left="720"/>
    </w:pPr>
    <w:rPr>
      <w:rFonts w:ascii="Calibri" w:hAnsi="Calibri" w:cs="Calibri"/>
      <w:sz w:val="22"/>
      <w:szCs w:val="22"/>
      <w:lang w:val="es-PA" w:eastAsia="es-PA"/>
    </w:rPr>
  </w:style>
  <w:style w:type="paragraph" w:customStyle="1" w:styleId="Prrafodelista1">
    <w:name w:val="Párrafo de lista1"/>
    <w:basedOn w:val="Normal"/>
    <w:uiPriority w:val="99"/>
    <w:rsid w:val="00DB0C4A"/>
    <w:pPr>
      <w:spacing w:after="200" w:line="276" w:lineRule="auto"/>
      <w:ind w:left="720"/>
      <w:contextualSpacing/>
    </w:pPr>
    <w:rPr>
      <w:rFonts w:ascii="Calibri" w:hAnsi="Calibri" w:cs="Calibri"/>
      <w:sz w:val="22"/>
      <w:szCs w:val="22"/>
      <w:lang w:eastAsia="en-US"/>
    </w:rPr>
  </w:style>
  <w:style w:type="character" w:customStyle="1" w:styleId="st">
    <w:name w:val="st"/>
    <w:basedOn w:val="Fuentedeprrafopredeter"/>
    <w:rsid w:val="003B1A4C"/>
  </w:style>
  <w:style w:type="paragraph" w:customStyle="1" w:styleId="Listavistosa-nfasis11">
    <w:name w:val="Lista vistosa - Énfasis 11"/>
    <w:basedOn w:val="Normal"/>
    <w:uiPriority w:val="34"/>
    <w:qFormat/>
    <w:rsid w:val="008C68B5"/>
    <w:pPr>
      <w:ind w:left="720"/>
    </w:pPr>
    <w:rPr>
      <w:lang w:val="es-PA" w:eastAsia="es-PA"/>
    </w:rPr>
  </w:style>
  <w:style w:type="paragraph" w:styleId="Prrafodelista">
    <w:name w:val="List Paragraph"/>
    <w:basedOn w:val="Normal"/>
    <w:uiPriority w:val="99"/>
    <w:qFormat/>
    <w:rsid w:val="002F5E60"/>
    <w:pPr>
      <w:spacing w:after="200" w:line="276" w:lineRule="auto"/>
      <w:ind w:left="720"/>
      <w:contextualSpacing/>
    </w:pPr>
    <w:rPr>
      <w:rFonts w:ascii="Calibri" w:hAnsi="Calibri" w:cs="Calibri"/>
      <w:sz w:val="22"/>
      <w:szCs w:val="22"/>
      <w:lang w:val="es-PA" w:eastAsia="en-US"/>
    </w:rPr>
  </w:style>
  <w:style w:type="character" w:customStyle="1" w:styleId="apple-converted-space">
    <w:name w:val="apple-converted-space"/>
    <w:basedOn w:val="Fuentedeprrafopredeter"/>
    <w:uiPriority w:val="99"/>
    <w:rsid w:val="009C432B"/>
  </w:style>
  <w:style w:type="character" w:customStyle="1" w:styleId="spanheader">
    <w:name w:val="span_header"/>
    <w:basedOn w:val="Fuentedeprrafopredeter"/>
    <w:rsid w:val="00267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226">
      <w:bodyDiv w:val="1"/>
      <w:marLeft w:val="0"/>
      <w:marRight w:val="0"/>
      <w:marTop w:val="0"/>
      <w:marBottom w:val="0"/>
      <w:divBdr>
        <w:top w:val="none" w:sz="0" w:space="0" w:color="auto"/>
        <w:left w:val="none" w:sz="0" w:space="0" w:color="auto"/>
        <w:bottom w:val="none" w:sz="0" w:space="0" w:color="auto"/>
        <w:right w:val="none" w:sz="0" w:space="0" w:color="auto"/>
      </w:divBdr>
    </w:div>
    <w:div w:id="133374877">
      <w:bodyDiv w:val="1"/>
      <w:marLeft w:val="0"/>
      <w:marRight w:val="0"/>
      <w:marTop w:val="0"/>
      <w:marBottom w:val="0"/>
      <w:divBdr>
        <w:top w:val="none" w:sz="0" w:space="0" w:color="auto"/>
        <w:left w:val="none" w:sz="0" w:space="0" w:color="auto"/>
        <w:bottom w:val="none" w:sz="0" w:space="0" w:color="auto"/>
        <w:right w:val="none" w:sz="0" w:space="0" w:color="auto"/>
      </w:divBdr>
    </w:div>
    <w:div w:id="198207897">
      <w:bodyDiv w:val="1"/>
      <w:marLeft w:val="0"/>
      <w:marRight w:val="0"/>
      <w:marTop w:val="0"/>
      <w:marBottom w:val="0"/>
      <w:divBdr>
        <w:top w:val="none" w:sz="0" w:space="0" w:color="auto"/>
        <w:left w:val="none" w:sz="0" w:space="0" w:color="auto"/>
        <w:bottom w:val="none" w:sz="0" w:space="0" w:color="auto"/>
        <w:right w:val="none" w:sz="0" w:space="0" w:color="auto"/>
      </w:divBdr>
    </w:div>
    <w:div w:id="318466544">
      <w:bodyDiv w:val="1"/>
      <w:marLeft w:val="0"/>
      <w:marRight w:val="0"/>
      <w:marTop w:val="0"/>
      <w:marBottom w:val="0"/>
      <w:divBdr>
        <w:top w:val="none" w:sz="0" w:space="0" w:color="auto"/>
        <w:left w:val="none" w:sz="0" w:space="0" w:color="auto"/>
        <w:bottom w:val="none" w:sz="0" w:space="0" w:color="auto"/>
        <w:right w:val="none" w:sz="0" w:space="0" w:color="auto"/>
      </w:divBdr>
    </w:div>
    <w:div w:id="431630325">
      <w:bodyDiv w:val="1"/>
      <w:marLeft w:val="0"/>
      <w:marRight w:val="0"/>
      <w:marTop w:val="0"/>
      <w:marBottom w:val="0"/>
      <w:divBdr>
        <w:top w:val="none" w:sz="0" w:space="0" w:color="auto"/>
        <w:left w:val="none" w:sz="0" w:space="0" w:color="auto"/>
        <w:bottom w:val="none" w:sz="0" w:space="0" w:color="auto"/>
        <w:right w:val="none" w:sz="0" w:space="0" w:color="auto"/>
      </w:divBdr>
      <w:divsChild>
        <w:div w:id="901407524">
          <w:marLeft w:val="720"/>
          <w:marRight w:val="0"/>
          <w:marTop w:val="0"/>
          <w:marBottom w:val="0"/>
          <w:divBdr>
            <w:top w:val="none" w:sz="0" w:space="0" w:color="auto"/>
            <w:left w:val="none" w:sz="0" w:space="0" w:color="auto"/>
            <w:bottom w:val="none" w:sz="0" w:space="0" w:color="auto"/>
            <w:right w:val="none" w:sz="0" w:space="0" w:color="auto"/>
          </w:divBdr>
        </w:div>
        <w:div w:id="703215160">
          <w:marLeft w:val="720"/>
          <w:marRight w:val="0"/>
          <w:marTop w:val="0"/>
          <w:marBottom w:val="0"/>
          <w:divBdr>
            <w:top w:val="none" w:sz="0" w:space="0" w:color="auto"/>
            <w:left w:val="none" w:sz="0" w:space="0" w:color="auto"/>
            <w:bottom w:val="none" w:sz="0" w:space="0" w:color="auto"/>
            <w:right w:val="none" w:sz="0" w:space="0" w:color="auto"/>
          </w:divBdr>
        </w:div>
      </w:divsChild>
    </w:div>
    <w:div w:id="504785607">
      <w:bodyDiv w:val="1"/>
      <w:marLeft w:val="0"/>
      <w:marRight w:val="0"/>
      <w:marTop w:val="0"/>
      <w:marBottom w:val="0"/>
      <w:divBdr>
        <w:top w:val="none" w:sz="0" w:space="0" w:color="auto"/>
        <w:left w:val="none" w:sz="0" w:space="0" w:color="auto"/>
        <w:bottom w:val="none" w:sz="0" w:space="0" w:color="auto"/>
        <w:right w:val="none" w:sz="0" w:space="0" w:color="auto"/>
      </w:divBdr>
    </w:div>
    <w:div w:id="794561145">
      <w:marLeft w:val="0"/>
      <w:marRight w:val="0"/>
      <w:marTop w:val="0"/>
      <w:marBottom w:val="0"/>
      <w:divBdr>
        <w:top w:val="none" w:sz="0" w:space="0" w:color="auto"/>
        <w:left w:val="none" w:sz="0" w:space="0" w:color="auto"/>
        <w:bottom w:val="none" w:sz="0" w:space="0" w:color="auto"/>
        <w:right w:val="none" w:sz="0" w:space="0" w:color="auto"/>
      </w:divBdr>
    </w:div>
    <w:div w:id="794561146">
      <w:marLeft w:val="0"/>
      <w:marRight w:val="0"/>
      <w:marTop w:val="0"/>
      <w:marBottom w:val="0"/>
      <w:divBdr>
        <w:top w:val="none" w:sz="0" w:space="0" w:color="auto"/>
        <w:left w:val="none" w:sz="0" w:space="0" w:color="auto"/>
        <w:bottom w:val="none" w:sz="0" w:space="0" w:color="auto"/>
        <w:right w:val="none" w:sz="0" w:space="0" w:color="auto"/>
      </w:divBdr>
    </w:div>
    <w:div w:id="794561147">
      <w:marLeft w:val="0"/>
      <w:marRight w:val="0"/>
      <w:marTop w:val="0"/>
      <w:marBottom w:val="0"/>
      <w:divBdr>
        <w:top w:val="none" w:sz="0" w:space="0" w:color="auto"/>
        <w:left w:val="none" w:sz="0" w:space="0" w:color="auto"/>
        <w:bottom w:val="none" w:sz="0" w:space="0" w:color="auto"/>
        <w:right w:val="none" w:sz="0" w:space="0" w:color="auto"/>
      </w:divBdr>
    </w:div>
    <w:div w:id="794561148">
      <w:marLeft w:val="0"/>
      <w:marRight w:val="0"/>
      <w:marTop w:val="0"/>
      <w:marBottom w:val="0"/>
      <w:divBdr>
        <w:top w:val="none" w:sz="0" w:space="0" w:color="auto"/>
        <w:left w:val="none" w:sz="0" w:space="0" w:color="auto"/>
        <w:bottom w:val="none" w:sz="0" w:space="0" w:color="auto"/>
        <w:right w:val="none" w:sz="0" w:space="0" w:color="auto"/>
      </w:divBdr>
    </w:div>
    <w:div w:id="794561150">
      <w:marLeft w:val="0"/>
      <w:marRight w:val="0"/>
      <w:marTop w:val="0"/>
      <w:marBottom w:val="0"/>
      <w:divBdr>
        <w:top w:val="none" w:sz="0" w:space="0" w:color="auto"/>
        <w:left w:val="none" w:sz="0" w:space="0" w:color="auto"/>
        <w:bottom w:val="none" w:sz="0" w:space="0" w:color="auto"/>
        <w:right w:val="none" w:sz="0" w:space="0" w:color="auto"/>
      </w:divBdr>
    </w:div>
    <w:div w:id="794561152">
      <w:marLeft w:val="0"/>
      <w:marRight w:val="0"/>
      <w:marTop w:val="0"/>
      <w:marBottom w:val="0"/>
      <w:divBdr>
        <w:top w:val="none" w:sz="0" w:space="0" w:color="auto"/>
        <w:left w:val="none" w:sz="0" w:space="0" w:color="auto"/>
        <w:bottom w:val="none" w:sz="0" w:space="0" w:color="auto"/>
        <w:right w:val="none" w:sz="0" w:space="0" w:color="auto"/>
      </w:divBdr>
    </w:div>
    <w:div w:id="794561153">
      <w:marLeft w:val="0"/>
      <w:marRight w:val="0"/>
      <w:marTop w:val="0"/>
      <w:marBottom w:val="0"/>
      <w:divBdr>
        <w:top w:val="none" w:sz="0" w:space="0" w:color="auto"/>
        <w:left w:val="none" w:sz="0" w:space="0" w:color="auto"/>
        <w:bottom w:val="none" w:sz="0" w:space="0" w:color="auto"/>
        <w:right w:val="none" w:sz="0" w:space="0" w:color="auto"/>
      </w:divBdr>
    </w:div>
    <w:div w:id="794561154">
      <w:marLeft w:val="0"/>
      <w:marRight w:val="0"/>
      <w:marTop w:val="0"/>
      <w:marBottom w:val="0"/>
      <w:divBdr>
        <w:top w:val="none" w:sz="0" w:space="0" w:color="auto"/>
        <w:left w:val="none" w:sz="0" w:space="0" w:color="auto"/>
        <w:bottom w:val="none" w:sz="0" w:space="0" w:color="auto"/>
        <w:right w:val="none" w:sz="0" w:space="0" w:color="auto"/>
      </w:divBdr>
    </w:div>
    <w:div w:id="794561159">
      <w:marLeft w:val="0"/>
      <w:marRight w:val="0"/>
      <w:marTop w:val="0"/>
      <w:marBottom w:val="0"/>
      <w:divBdr>
        <w:top w:val="none" w:sz="0" w:space="0" w:color="auto"/>
        <w:left w:val="none" w:sz="0" w:space="0" w:color="auto"/>
        <w:bottom w:val="none" w:sz="0" w:space="0" w:color="auto"/>
        <w:right w:val="none" w:sz="0" w:space="0" w:color="auto"/>
      </w:divBdr>
    </w:div>
    <w:div w:id="794561161">
      <w:marLeft w:val="0"/>
      <w:marRight w:val="0"/>
      <w:marTop w:val="0"/>
      <w:marBottom w:val="0"/>
      <w:divBdr>
        <w:top w:val="none" w:sz="0" w:space="0" w:color="auto"/>
        <w:left w:val="none" w:sz="0" w:space="0" w:color="auto"/>
        <w:bottom w:val="none" w:sz="0" w:space="0" w:color="auto"/>
        <w:right w:val="none" w:sz="0" w:space="0" w:color="auto"/>
      </w:divBdr>
    </w:div>
    <w:div w:id="794561164">
      <w:marLeft w:val="0"/>
      <w:marRight w:val="0"/>
      <w:marTop w:val="0"/>
      <w:marBottom w:val="0"/>
      <w:divBdr>
        <w:top w:val="none" w:sz="0" w:space="0" w:color="auto"/>
        <w:left w:val="none" w:sz="0" w:space="0" w:color="auto"/>
        <w:bottom w:val="none" w:sz="0" w:space="0" w:color="auto"/>
        <w:right w:val="none" w:sz="0" w:space="0" w:color="auto"/>
      </w:divBdr>
    </w:div>
    <w:div w:id="794561165">
      <w:marLeft w:val="0"/>
      <w:marRight w:val="0"/>
      <w:marTop w:val="0"/>
      <w:marBottom w:val="0"/>
      <w:divBdr>
        <w:top w:val="none" w:sz="0" w:space="0" w:color="auto"/>
        <w:left w:val="none" w:sz="0" w:space="0" w:color="auto"/>
        <w:bottom w:val="none" w:sz="0" w:space="0" w:color="auto"/>
        <w:right w:val="none" w:sz="0" w:space="0" w:color="auto"/>
      </w:divBdr>
    </w:div>
    <w:div w:id="794561166">
      <w:marLeft w:val="0"/>
      <w:marRight w:val="0"/>
      <w:marTop w:val="0"/>
      <w:marBottom w:val="0"/>
      <w:divBdr>
        <w:top w:val="none" w:sz="0" w:space="0" w:color="auto"/>
        <w:left w:val="none" w:sz="0" w:space="0" w:color="auto"/>
        <w:bottom w:val="none" w:sz="0" w:space="0" w:color="auto"/>
        <w:right w:val="none" w:sz="0" w:space="0" w:color="auto"/>
      </w:divBdr>
    </w:div>
    <w:div w:id="794561168">
      <w:marLeft w:val="0"/>
      <w:marRight w:val="0"/>
      <w:marTop w:val="0"/>
      <w:marBottom w:val="0"/>
      <w:divBdr>
        <w:top w:val="none" w:sz="0" w:space="0" w:color="auto"/>
        <w:left w:val="none" w:sz="0" w:space="0" w:color="auto"/>
        <w:bottom w:val="none" w:sz="0" w:space="0" w:color="auto"/>
        <w:right w:val="none" w:sz="0" w:space="0" w:color="auto"/>
      </w:divBdr>
    </w:div>
    <w:div w:id="794561169">
      <w:marLeft w:val="0"/>
      <w:marRight w:val="0"/>
      <w:marTop w:val="0"/>
      <w:marBottom w:val="0"/>
      <w:divBdr>
        <w:top w:val="none" w:sz="0" w:space="0" w:color="auto"/>
        <w:left w:val="none" w:sz="0" w:space="0" w:color="auto"/>
        <w:bottom w:val="none" w:sz="0" w:space="0" w:color="auto"/>
        <w:right w:val="none" w:sz="0" w:space="0" w:color="auto"/>
      </w:divBdr>
    </w:div>
    <w:div w:id="794561170">
      <w:marLeft w:val="0"/>
      <w:marRight w:val="0"/>
      <w:marTop w:val="0"/>
      <w:marBottom w:val="0"/>
      <w:divBdr>
        <w:top w:val="none" w:sz="0" w:space="0" w:color="auto"/>
        <w:left w:val="none" w:sz="0" w:space="0" w:color="auto"/>
        <w:bottom w:val="none" w:sz="0" w:space="0" w:color="auto"/>
        <w:right w:val="none" w:sz="0" w:space="0" w:color="auto"/>
      </w:divBdr>
    </w:div>
    <w:div w:id="794561171">
      <w:marLeft w:val="0"/>
      <w:marRight w:val="0"/>
      <w:marTop w:val="0"/>
      <w:marBottom w:val="0"/>
      <w:divBdr>
        <w:top w:val="none" w:sz="0" w:space="0" w:color="auto"/>
        <w:left w:val="none" w:sz="0" w:space="0" w:color="auto"/>
        <w:bottom w:val="none" w:sz="0" w:space="0" w:color="auto"/>
        <w:right w:val="none" w:sz="0" w:space="0" w:color="auto"/>
      </w:divBdr>
    </w:div>
    <w:div w:id="794561173">
      <w:marLeft w:val="0"/>
      <w:marRight w:val="0"/>
      <w:marTop w:val="0"/>
      <w:marBottom w:val="0"/>
      <w:divBdr>
        <w:top w:val="none" w:sz="0" w:space="0" w:color="auto"/>
        <w:left w:val="none" w:sz="0" w:space="0" w:color="auto"/>
        <w:bottom w:val="none" w:sz="0" w:space="0" w:color="auto"/>
        <w:right w:val="none" w:sz="0" w:space="0" w:color="auto"/>
      </w:divBdr>
    </w:div>
    <w:div w:id="794561174">
      <w:marLeft w:val="0"/>
      <w:marRight w:val="0"/>
      <w:marTop w:val="0"/>
      <w:marBottom w:val="0"/>
      <w:divBdr>
        <w:top w:val="none" w:sz="0" w:space="0" w:color="auto"/>
        <w:left w:val="none" w:sz="0" w:space="0" w:color="auto"/>
        <w:bottom w:val="none" w:sz="0" w:space="0" w:color="auto"/>
        <w:right w:val="none" w:sz="0" w:space="0" w:color="auto"/>
      </w:divBdr>
    </w:div>
    <w:div w:id="794561175">
      <w:marLeft w:val="0"/>
      <w:marRight w:val="0"/>
      <w:marTop w:val="0"/>
      <w:marBottom w:val="0"/>
      <w:divBdr>
        <w:top w:val="none" w:sz="0" w:space="0" w:color="auto"/>
        <w:left w:val="none" w:sz="0" w:space="0" w:color="auto"/>
        <w:bottom w:val="none" w:sz="0" w:space="0" w:color="auto"/>
        <w:right w:val="none" w:sz="0" w:space="0" w:color="auto"/>
      </w:divBdr>
    </w:div>
    <w:div w:id="794561176">
      <w:marLeft w:val="0"/>
      <w:marRight w:val="0"/>
      <w:marTop w:val="0"/>
      <w:marBottom w:val="0"/>
      <w:divBdr>
        <w:top w:val="none" w:sz="0" w:space="0" w:color="auto"/>
        <w:left w:val="none" w:sz="0" w:space="0" w:color="auto"/>
        <w:bottom w:val="none" w:sz="0" w:space="0" w:color="auto"/>
        <w:right w:val="none" w:sz="0" w:space="0" w:color="auto"/>
      </w:divBdr>
    </w:div>
    <w:div w:id="794561177">
      <w:marLeft w:val="0"/>
      <w:marRight w:val="0"/>
      <w:marTop w:val="0"/>
      <w:marBottom w:val="0"/>
      <w:divBdr>
        <w:top w:val="none" w:sz="0" w:space="0" w:color="auto"/>
        <w:left w:val="none" w:sz="0" w:space="0" w:color="auto"/>
        <w:bottom w:val="none" w:sz="0" w:space="0" w:color="auto"/>
        <w:right w:val="none" w:sz="0" w:space="0" w:color="auto"/>
      </w:divBdr>
    </w:div>
    <w:div w:id="794561178">
      <w:marLeft w:val="0"/>
      <w:marRight w:val="0"/>
      <w:marTop w:val="0"/>
      <w:marBottom w:val="0"/>
      <w:divBdr>
        <w:top w:val="none" w:sz="0" w:space="0" w:color="auto"/>
        <w:left w:val="none" w:sz="0" w:space="0" w:color="auto"/>
        <w:bottom w:val="none" w:sz="0" w:space="0" w:color="auto"/>
        <w:right w:val="none" w:sz="0" w:space="0" w:color="auto"/>
      </w:divBdr>
    </w:div>
    <w:div w:id="794561179">
      <w:marLeft w:val="0"/>
      <w:marRight w:val="0"/>
      <w:marTop w:val="0"/>
      <w:marBottom w:val="0"/>
      <w:divBdr>
        <w:top w:val="none" w:sz="0" w:space="0" w:color="auto"/>
        <w:left w:val="none" w:sz="0" w:space="0" w:color="auto"/>
        <w:bottom w:val="none" w:sz="0" w:space="0" w:color="auto"/>
        <w:right w:val="none" w:sz="0" w:space="0" w:color="auto"/>
      </w:divBdr>
    </w:div>
    <w:div w:id="794561180">
      <w:marLeft w:val="0"/>
      <w:marRight w:val="0"/>
      <w:marTop w:val="0"/>
      <w:marBottom w:val="0"/>
      <w:divBdr>
        <w:top w:val="none" w:sz="0" w:space="0" w:color="auto"/>
        <w:left w:val="none" w:sz="0" w:space="0" w:color="auto"/>
        <w:bottom w:val="none" w:sz="0" w:space="0" w:color="auto"/>
        <w:right w:val="none" w:sz="0" w:space="0" w:color="auto"/>
      </w:divBdr>
    </w:div>
    <w:div w:id="794561181">
      <w:marLeft w:val="0"/>
      <w:marRight w:val="0"/>
      <w:marTop w:val="0"/>
      <w:marBottom w:val="0"/>
      <w:divBdr>
        <w:top w:val="none" w:sz="0" w:space="0" w:color="auto"/>
        <w:left w:val="none" w:sz="0" w:space="0" w:color="auto"/>
        <w:bottom w:val="none" w:sz="0" w:space="0" w:color="auto"/>
        <w:right w:val="none" w:sz="0" w:space="0" w:color="auto"/>
      </w:divBdr>
    </w:div>
    <w:div w:id="794561182">
      <w:marLeft w:val="0"/>
      <w:marRight w:val="0"/>
      <w:marTop w:val="0"/>
      <w:marBottom w:val="0"/>
      <w:divBdr>
        <w:top w:val="none" w:sz="0" w:space="0" w:color="auto"/>
        <w:left w:val="none" w:sz="0" w:space="0" w:color="auto"/>
        <w:bottom w:val="none" w:sz="0" w:space="0" w:color="auto"/>
        <w:right w:val="none" w:sz="0" w:space="0" w:color="auto"/>
      </w:divBdr>
    </w:div>
    <w:div w:id="794561183">
      <w:marLeft w:val="0"/>
      <w:marRight w:val="0"/>
      <w:marTop w:val="0"/>
      <w:marBottom w:val="0"/>
      <w:divBdr>
        <w:top w:val="none" w:sz="0" w:space="0" w:color="auto"/>
        <w:left w:val="none" w:sz="0" w:space="0" w:color="auto"/>
        <w:bottom w:val="none" w:sz="0" w:space="0" w:color="auto"/>
        <w:right w:val="none" w:sz="0" w:space="0" w:color="auto"/>
      </w:divBdr>
    </w:div>
    <w:div w:id="794561184">
      <w:marLeft w:val="0"/>
      <w:marRight w:val="0"/>
      <w:marTop w:val="0"/>
      <w:marBottom w:val="0"/>
      <w:divBdr>
        <w:top w:val="none" w:sz="0" w:space="0" w:color="auto"/>
        <w:left w:val="none" w:sz="0" w:space="0" w:color="auto"/>
        <w:bottom w:val="none" w:sz="0" w:space="0" w:color="auto"/>
        <w:right w:val="none" w:sz="0" w:space="0" w:color="auto"/>
      </w:divBdr>
    </w:div>
    <w:div w:id="794561186">
      <w:marLeft w:val="0"/>
      <w:marRight w:val="0"/>
      <w:marTop w:val="0"/>
      <w:marBottom w:val="0"/>
      <w:divBdr>
        <w:top w:val="none" w:sz="0" w:space="0" w:color="auto"/>
        <w:left w:val="none" w:sz="0" w:space="0" w:color="auto"/>
        <w:bottom w:val="none" w:sz="0" w:space="0" w:color="auto"/>
        <w:right w:val="none" w:sz="0" w:space="0" w:color="auto"/>
      </w:divBdr>
    </w:div>
    <w:div w:id="794561190">
      <w:marLeft w:val="0"/>
      <w:marRight w:val="0"/>
      <w:marTop w:val="0"/>
      <w:marBottom w:val="0"/>
      <w:divBdr>
        <w:top w:val="none" w:sz="0" w:space="0" w:color="auto"/>
        <w:left w:val="none" w:sz="0" w:space="0" w:color="auto"/>
        <w:bottom w:val="none" w:sz="0" w:space="0" w:color="auto"/>
        <w:right w:val="none" w:sz="0" w:space="0" w:color="auto"/>
      </w:divBdr>
    </w:div>
    <w:div w:id="794561191">
      <w:marLeft w:val="0"/>
      <w:marRight w:val="0"/>
      <w:marTop w:val="0"/>
      <w:marBottom w:val="0"/>
      <w:divBdr>
        <w:top w:val="none" w:sz="0" w:space="0" w:color="auto"/>
        <w:left w:val="none" w:sz="0" w:space="0" w:color="auto"/>
        <w:bottom w:val="none" w:sz="0" w:space="0" w:color="auto"/>
        <w:right w:val="none" w:sz="0" w:space="0" w:color="auto"/>
      </w:divBdr>
    </w:div>
    <w:div w:id="794561192">
      <w:marLeft w:val="0"/>
      <w:marRight w:val="0"/>
      <w:marTop w:val="0"/>
      <w:marBottom w:val="0"/>
      <w:divBdr>
        <w:top w:val="none" w:sz="0" w:space="0" w:color="auto"/>
        <w:left w:val="none" w:sz="0" w:space="0" w:color="auto"/>
        <w:bottom w:val="none" w:sz="0" w:space="0" w:color="auto"/>
        <w:right w:val="none" w:sz="0" w:space="0" w:color="auto"/>
      </w:divBdr>
    </w:div>
    <w:div w:id="794561193">
      <w:marLeft w:val="0"/>
      <w:marRight w:val="0"/>
      <w:marTop w:val="0"/>
      <w:marBottom w:val="0"/>
      <w:divBdr>
        <w:top w:val="none" w:sz="0" w:space="0" w:color="auto"/>
        <w:left w:val="none" w:sz="0" w:space="0" w:color="auto"/>
        <w:bottom w:val="none" w:sz="0" w:space="0" w:color="auto"/>
        <w:right w:val="none" w:sz="0" w:space="0" w:color="auto"/>
      </w:divBdr>
    </w:div>
    <w:div w:id="794561194">
      <w:marLeft w:val="0"/>
      <w:marRight w:val="0"/>
      <w:marTop w:val="0"/>
      <w:marBottom w:val="0"/>
      <w:divBdr>
        <w:top w:val="none" w:sz="0" w:space="0" w:color="auto"/>
        <w:left w:val="none" w:sz="0" w:space="0" w:color="auto"/>
        <w:bottom w:val="none" w:sz="0" w:space="0" w:color="auto"/>
        <w:right w:val="none" w:sz="0" w:space="0" w:color="auto"/>
      </w:divBdr>
    </w:div>
    <w:div w:id="794561195">
      <w:marLeft w:val="0"/>
      <w:marRight w:val="0"/>
      <w:marTop w:val="0"/>
      <w:marBottom w:val="0"/>
      <w:divBdr>
        <w:top w:val="none" w:sz="0" w:space="0" w:color="auto"/>
        <w:left w:val="none" w:sz="0" w:space="0" w:color="auto"/>
        <w:bottom w:val="none" w:sz="0" w:space="0" w:color="auto"/>
        <w:right w:val="none" w:sz="0" w:space="0" w:color="auto"/>
      </w:divBdr>
    </w:div>
    <w:div w:id="794561197">
      <w:marLeft w:val="0"/>
      <w:marRight w:val="0"/>
      <w:marTop w:val="0"/>
      <w:marBottom w:val="0"/>
      <w:divBdr>
        <w:top w:val="none" w:sz="0" w:space="0" w:color="auto"/>
        <w:left w:val="none" w:sz="0" w:space="0" w:color="auto"/>
        <w:bottom w:val="none" w:sz="0" w:space="0" w:color="auto"/>
        <w:right w:val="none" w:sz="0" w:space="0" w:color="auto"/>
      </w:divBdr>
    </w:div>
    <w:div w:id="794561198">
      <w:marLeft w:val="0"/>
      <w:marRight w:val="0"/>
      <w:marTop w:val="0"/>
      <w:marBottom w:val="0"/>
      <w:divBdr>
        <w:top w:val="none" w:sz="0" w:space="0" w:color="auto"/>
        <w:left w:val="none" w:sz="0" w:space="0" w:color="auto"/>
        <w:bottom w:val="none" w:sz="0" w:space="0" w:color="auto"/>
        <w:right w:val="none" w:sz="0" w:space="0" w:color="auto"/>
      </w:divBdr>
    </w:div>
    <w:div w:id="794561199">
      <w:marLeft w:val="0"/>
      <w:marRight w:val="0"/>
      <w:marTop w:val="0"/>
      <w:marBottom w:val="0"/>
      <w:divBdr>
        <w:top w:val="none" w:sz="0" w:space="0" w:color="auto"/>
        <w:left w:val="none" w:sz="0" w:space="0" w:color="auto"/>
        <w:bottom w:val="none" w:sz="0" w:space="0" w:color="auto"/>
        <w:right w:val="none" w:sz="0" w:space="0" w:color="auto"/>
      </w:divBdr>
    </w:div>
    <w:div w:id="794561200">
      <w:marLeft w:val="0"/>
      <w:marRight w:val="0"/>
      <w:marTop w:val="0"/>
      <w:marBottom w:val="0"/>
      <w:divBdr>
        <w:top w:val="none" w:sz="0" w:space="0" w:color="auto"/>
        <w:left w:val="none" w:sz="0" w:space="0" w:color="auto"/>
        <w:bottom w:val="none" w:sz="0" w:space="0" w:color="auto"/>
        <w:right w:val="none" w:sz="0" w:space="0" w:color="auto"/>
      </w:divBdr>
    </w:div>
    <w:div w:id="794561201">
      <w:marLeft w:val="0"/>
      <w:marRight w:val="0"/>
      <w:marTop w:val="0"/>
      <w:marBottom w:val="0"/>
      <w:divBdr>
        <w:top w:val="none" w:sz="0" w:space="0" w:color="auto"/>
        <w:left w:val="none" w:sz="0" w:space="0" w:color="auto"/>
        <w:bottom w:val="none" w:sz="0" w:space="0" w:color="auto"/>
        <w:right w:val="none" w:sz="0" w:space="0" w:color="auto"/>
      </w:divBdr>
      <w:divsChild>
        <w:div w:id="794561188">
          <w:marLeft w:val="0"/>
          <w:marRight w:val="0"/>
          <w:marTop w:val="0"/>
          <w:marBottom w:val="0"/>
          <w:divBdr>
            <w:top w:val="none" w:sz="0" w:space="0" w:color="auto"/>
            <w:left w:val="none" w:sz="0" w:space="0" w:color="auto"/>
            <w:bottom w:val="none" w:sz="0" w:space="0" w:color="auto"/>
            <w:right w:val="none" w:sz="0" w:space="0" w:color="auto"/>
          </w:divBdr>
          <w:divsChild>
            <w:div w:id="794561144">
              <w:marLeft w:val="0"/>
              <w:marRight w:val="0"/>
              <w:marTop w:val="0"/>
              <w:marBottom w:val="0"/>
              <w:divBdr>
                <w:top w:val="none" w:sz="0" w:space="0" w:color="auto"/>
                <w:left w:val="none" w:sz="0" w:space="0" w:color="auto"/>
                <w:bottom w:val="none" w:sz="0" w:space="0" w:color="auto"/>
                <w:right w:val="none" w:sz="0" w:space="0" w:color="auto"/>
              </w:divBdr>
            </w:div>
            <w:div w:id="794561149">
              <w:marLeft w:val="0"/>
              <w:marRight w:val="0"/>
              <w:marTop w:val="0"/>
              <w:marBottom w:val="0"/>
              <w:divBdr>
                <w:top w:val="none" w:sz="0" w:space="0" w:color="auto"/>
                <w:left w:val="none" w:sz="0" w:space="0" w:color="auto"/>
                <w:bottom w:val="none" w:sz="0" w:space="0" w:color="auto"/>
                <w:right w:val="none" w:sz="0" w:space="0" w:color="auto"/>
              </w:divBdr>
            </w:div>
            <w:div w:id="794561151">
              <w:marLeft w:val="0"/>
              <w:marRight w:val="0"/>
              <w:marTop w:val="0"/>
              <w:marBottom w:val="0"/>
              <w:divBdr>
                <w:top w:val="none" w:sz="0" w:space="0" w:color="auto"/>
                <w:left w:val="none" w:sz="0" w:space="0" w:color="auto"/>
                <w:bottom w:val="none" w:sz="0" w:space="0" w:color="auto"/>
                <w:right w:val="none" w:sz="0" w:space="0" w:color="auto"/>
              </w:divBdr>
            </w:div>
            <w:div w:id="794561157">
              <w:marLeft w:val="0"/>
              <w:marRight w:val="0"/>
              <w:marTop w:val="0"/>
              <w:marBottom w:val="0"/>
              <w:divBdr>
                <w:top w:val="none" w:sz="0" w:space="0" w:color="auto"/>
                <w:left w:val="none" w:sz="0" w:space="0" w:color="auto"/>
                <w:bottom w:val="none" w:sz="0" w:space="0" w:color="auto"/>
                <w:right w:val="none" w:sz="0" w:space="0" w:color="auto"/>
              </w:divBdr>
            </w:div>
            <w:div w:id="794561160">
              <w:marLeft w:val="0"/>
              <w:marRight w:val="0"/>
              <w:marTop w:val="0"/>
              <w:marBottom w:val="0"/>
              <w:divBdr>
                <w:top w:val="none" w:sz="0" w:space="0" w:color="auto"/>
                <w:left w:val="none" w:sz="0" w:space="0" w:color="auto"/>
                <w:bottom w:val="none" w:sz="0" w:space="0" w:color="auto"/>
                <w:right w:val="none" w:sz="0" w:space="0" w:color="auto"/>
              </w:divBdr>
            </w:div>
            <w:div w:id="794561187">
              <w:marLeft w:val="0"/>
              <w:marRight w:val="0"/>
              <w:marTop w:val="0"/>
              <w:marBottom w:val="0"/>
              <w:divBdr>
                <w:top w:val="none" w:sz="0" w:space="0" w:color="auto"/>
                <w:left w:val="none" w:sz="0" w:space="0" w:color="auto"/>
                <w:bottom w:val="none" w:sz="0" w:space="0" w:color="auto"/>
                <w:right w:val="none" w:sz="0" w:space="0" w:color="auto"/>
              </w:divBdr>
            </w:div>
            <w:div w:id="794561196">
              <w:marLeft w:val="0"/>
              <w:marRight w:val="0"/>
              <w:marTop w:val="0"/>
              <w:marBottom w:val="0"/>
              <w:divBdr>
                <w:top w:val="none" w:sz="0" w:space="0" w:color="auto"/>
                <w:left w:val="none" w:sz="0" w:space="0" w:color="auto"/>
                <w:bottom w:val="none" w:sz="0" w:space="0" w:color="auto"/>
                <w:right w:val="none" w:sz="0" w:space="0" w:color="auto"/>
              </w:divBdr>
            </w:div>
            <w:div w:id="794561208">
              <w:marLeft w:val="0"/>
              <w:marRight w:val="0"/>
              <w:marTop w:val="0"/>
              <w:marBottom w:val="0"/>
              <w:divBdr>
                <w:top w:val="none" w:sz="0" w:space="0" w:color="auto"/>
                <w:left w:val="none" w:sz="0" w:space="0" w:color="auto"/>
                <w:bottom w:val="none" w:sz="0" w:space="0" w:color="auto"/>
                <w:right w:val="none" w:sz="0" w:space="0" w:color="auto"/>
              </w:divBdr>
            </w:div>
            <w:div w:id="794561211">
              <w:marLeft w:val="0"/>
              <w:marRight w:val="0"/>
              <w:marTop w:val="0"/>
              <w:marBottom w:val="0"/>
              <w:divBdr>
                <w:top w:val="none" w:sz="0" w:space="0" w:color="auto"/>
                <w:left w:val="none" w:sz="0" w:space="0" w:color="auto"/>
                <w:bottom w:val="none" w:sz="0" w:space="0" w:color="auto"/>
                <w:right w:val="none" w:sz="0" w:space="0" w:color="auto"/>
              </w:divBdr>
            </w:div>
            <w:div w:id="794561213">
              <w:marLeft w:val="0"/>
              <w:marRight w:val="0"/>
              <w:marTop w:val="0"/>
              <w:marBottom w:val="0"/>
              <w:divBdr>
                <w:top w:val="none" w:sz="0" w:space="0" w:color="auto"/>
                <w:left w:val="none" w:sz="0" w:space="0" w:color="auto"/>
                <w:bottom w:val="none" w:sz="0" w:space="0" w:color="auto"/>
                <w:right w:val="none" w:sz="0" w:space="0" w:color="auto"/>
              </w:divBdr>
            </w:div>
            <w:div w:id="7945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1202">
      <w:marLeft w:val="0"/>
      <w:marRight w:val="0"/>
      <w:marTop w:val="0"/>
      <w:marBottom w:val="0"/>
      <w:divBdr>
        <w:top w:val="none" w:sz="0" w:space="0" w:color="auto"/>
        <w:left w:val="none" w:sz="0" w:space="0" w:color="auto"/>
        <w:bottom w:val="none" w:sz="0" w:space="0" w:color="auto"/>
        <w:right w:val="none" w:sz="0" w:space="0" w:color="auto"/>
      </w:divBdr>
    </w:div>
    <w:div w:id="794561203">
      <w:marLeft w:val="0"/>
      <w:marRight w:val="0"/>
      <w:marTop w:val="0"/>
      <w:marBottom w:val="0"/>
      <w:divBdr>
        <w:top w:val="none" w:sz="0" w:space="0" w:color="auto"/>
        <w:left w:val="none" w:sz="0" w:space="0" w:color="auto"/>
        <w:bottom w:val="none" w:sz="0" w:space="0" w:color="auto"/>
        <w:right w:val="none" w:sz="0" w:space="0" w:color="auto"/>
      </w:divBdr>
    </w:div>
    <w:div w:id="794561204">
      <w:marLeft w:val="0"/>
      <w:marRight w:val="0"/>
      <w:marTop w:val="0"/>
      <w:marBottom w:val="0"/>
      <w:divBdr>
        <w:top w:val="none" w:sz="0" w:space="0" w:color="auto"/>
        <w:left w:val="none" w:sz="0" w:space="0" w:color="auto"/>
        <w:bottom w:val="none" w:sz="0" w:space="0" w:color="auto"/>
        <w:right w:val="none" w:sz="0" w:space="0" w:color="auto"/>
      </w:divBdr>
    </w:div>
    <w:div w:id="794561205">
      <w:marLeft w:val="0"/>
      <w:marRight w:val="0"/>
      <w:marTop w:val="0"/>
      <w:marBottom w:val="0"/>
      <w:divBdr>
        <w:top w:val="none" w:sz="0" w:space="0" w:color="auto"/>
        <w:left w:val="none" w:sz="0" w:space="0" w:color="auto"/>
        <w:bottom w:val="none" w:sz="0" w:space="0" w:color="auto"/>
        <w:right w:val="none" w:sz="0" w:space="0" w:color="auto"/>
      </w:divBdr>
    </w:div>
    <w:div w:id="794561206">
      <w:marLeft w:val="0"/>
      <w:marRight w:val="0"/>
      <w:marTop w:val="0"/>
      <w:marBottom w:val="0"/>
      <w:divBdr>
        <w:top w:val="none" w:sz="0" w:space="0" w:color="auto"/>
        <w:left w:val="none" w:sz="0" w:space="0" w:color="auto"/>
        <w:bottom w:val="none" w:sz="0" w:space="0" w:color="auto"/>
        <w:right w:val="none" w:sz="0" w:space="0" w:color="auto"/>
      </w:divBdr>
    </w:div>
    <w:div w:id="794561207">
      <w:marLeft w:val="0"/>
      <w:marRight w:val="0"/>
      <w:marTop w:val="0"/>
      <w:marBottom w:val="0"/>
      <w:divBdr>
        <w:top w:val="none" w:sz="0" w:space="0" w:color="auto"/>
        <w:left w:val="none" w:sz="0" w:space="0" w:color="auto"/>
        <w:bottom w:val="none" w:sz="0" w:space="0" w:color="auto"/>
        <w:right w:val="none" w:sz="0" w:space="0" w:color="auto"/>
      </w:divBdr>
    </w:div>
    <w:div w:id="794561209">
      <w:marLeft w:val="0"/>
      <w:marRight w:val="0"/>
      <w:marTop w:val="0"/>
      <w:marBottom w:val="0"/>
      <w:divBdr>
        <w:top w:val="none" w:sz="0" w:space="0" w:color="auto"/>
        <w:left w:val="none" w:sz="0" w:space="0" w:color="auto"/>
        <w:bottom w:val="none" w:sz="0" w:space="0" w:color="auto"/>
        <w:right w:val="none" w:sz="0" w:space="0" w:color="auto"/>
      </w:divBdr>
    </w:div>
    <w:div w:id="794561210">
      <w:marLeft w:val="0"/>
      <w:marRight w:val="0"/>
      <w:marTop w:val="0"/>
      <w:marBottom w:val="0"/>
      <w:divBdr>
        <w:top w:val="none" w:sz="0" w:space="0" w:color="auto"/>
        <w:left w:val="none" w:sz="0" w:space="0" w:color="auto"/>
        <w:bottom w:val="none" w:sz="0" w:space="0" w:color="auto"/>
        <w:right w:val="none" w:sz="0" w:space="0" w:color="auto"/>
      </w:divBdr>
    </w:div>
    <w:div w:id="794561212">
      <w:marLeft w:val="0"/>
      <w:marRight w:val="0"/>
      <w:marTop w:val="0"/>
      <w:marBottom w:val="0"/>
      <w:divBdr>
        <w:top w:val="none" w:sz="0" w:space="0" w:color="auto"/>
        <w:left w:val="none" w:sz="0" w:space="0" w:color="auto"/>
        <w:bottom w:val="none" w:sz="0" w:space="0" w:color="auto"/>
        <w:right w:val="none" w:sz="0" w:space="0" w:color="auto"/>
      </w:divBdr>
    </w:div>
    <w:div w:id="794561214">
      <w:marLeft w:val="0"/>
      <w:marRight w:val="0"/>
      <w:marTop w:val="0"/>
      <w:marBottom w:val="0"/>
      <w:divBdr>
        <w:top w:val="none" w:sz="0" w:space="0" w:color="auto"/>
        <w:left w:val="none" w:sz="0" w:space="0" w:color="auto"/>
        <w:bottom w:val="none" w:sz="0" w:space="0" w:color="auto"/>
        <w:right w:val="none" w:sz="0" w:space="0" w:color="auto"/>
      </w:divBdr>
    </w:div>
    <w:div w:id="794561215">
      <w:marLeft w:val="0"/>
      <w:marRight w:val="0"/>
      <w:marTop w:val="0"/>
      <w:marBottom w:val="0"/>
      <w:divBdr>
        <w:top w:val="none" w:sz="0" w:space="0" w:color="auto"/>
        <w:left w:val="none" w:sz="0" w:space="0" w:color="auto"/>
        <w:bottom w:val="none" w:sz="0" w:space="0" w:color="auto"/>
        <w:right w:val="none" w:sz="0" w:space="0" w:color="auto"/>
      </w:divBdr>
    </w:div>
    <w:div w:id="794561216">
      <w:marLeft w:val="0"/>
      <w:marRight w:val="0"/>
      <w:marTop w:val="0"/>
      <w:marBottom w:val="0"/>
      <w:divBdr>
        <w:top w:val="none" w:sz="0" w:space="0" w:color="auto"/>
        <w:left w:val="none" w:sz="0" w:space="0" w:color="auto"/>
        <w:bottom w:val="none" w:sz="0" w:space="0" w:color="auto"/>
        <w:right w:val="none" w:sz="0" w:space="0" w:color="auto"/>
      </w:divBdr>
    </w:div>
    <w:div w:id="794561218">
      <w:marLeft w:val="0"/>
      <w:marRight w:val="0"/>
      <w:marTop w:val="0"/>
      <w:marBottom w:val="0"/>
      <w:divBdr>
        <w:top w:val="none" w:sz="0" w:space="0" w:color="auto"/>
        <w:left w:val="none" w:sz="0" w:space="0" w:color="auto"/>
        <w:bottom w:val="none" w:sz="0" w:space="0" w:color="auto"/>
        <w:right w:val="none" w:sz="0" w:space="0" w:color="auto"/>
      </w:divBdr>
      <w:divsChild>
        <w:div w:id="794561167">
          <w:marLeft w:val="0"/>
          <w:marRight w:val="0"/>
          <w:marTop w:val="0"/>
          <w:marBottom w:val="75"/>
          <w:divBdr>
            <w:top w:val="none" w:sz="0" w:space="0" w:color="auto"/>
            <w:left w:val="single" w:sz="6" w:space="0" w:color="CCCCCC"/>
            <w:bottom w:val="single" w:sz="6" w:space="0" w:color="CCCCCC"/>
            <w:right w:val="single" w:sz="6" w:space="0" w:color="CCCCCC"/>
          </w:divBdr>
          <w:divsChild>
            <w:div w:id="794561172">
              <w:marLeft w:val="150"/>
              <w:marRight w:val="150"/>
              <w:marTop w:val="0"/>
              <w:marBottom w:val="150"/>
              <w:divBdr>
                <w:top w:val="none" w:sz="0" w:space="0" w:color="auto"/>
                <w:left w:val="single" w:sz="6" w:space="0" w:color="CCCCCC"/>
                <w:bottom w:val="single" w:sz="6" w:space="0" w:color="CCCCCC"/>
                <w:right w:val="single" w:sz="6" w:space="0" w:color="CCCCCC"/>
              </w:divBdr>
            </w:div>
          </w:divsChild>
        </w:div>
      </w:divsChild>
    </w:div>
    <w:div w:id="794561219">
      <w:marLeft w:val="0"/>
      <w:marRight w:val="0"/>
      <w:marTop w:val="0"/>
      <w:marBottom w:val="0"/>
      <w:divBdr>
        <w:top w:val="none" w:sz="0" w:space="0" w:color="auto"/>
        <w:left w:val="none" w:sz="0" w:space="0" w:color="auto"/>
        <w:bottom w:val="none" w:sz="0" w:space="0" w:color="auto"/>
        <w:right w:val="none" w:sz="0" w:space="0" w:color="auto"/>
      </w:divBdr>
    </w:div>
    <w:div w:id="794561220">
      <w:marLeft w:val="0"/>
      <w:marRight w:val="0"/>
      <w:marTop w:val="0"/>
      <w:marBottom w:val="0"/>
      <w:divBdr>
        <w:top w:val="none" w:sz="0" w:space="0" w:color="auto"/>
        <w:left w:val="none" w:sz="0" w:space="0" w:color="auto"/>
        <w:bottom w:val="none" w:sz="0" w:space="0" w:color="auto"/>
        <w:right w:val="none" w:sz="0" w:space="0" w:color="auto"/>
      </w:divBdr>
      <w:divsChild>
        <w:div w:id="794561189">
          <w:marLeft w:val="0"/>
          <w:marRight w:val="0"/>
          <w:marTop w:val="0"/>
          <w:marBottom w:val="0"/>
          <w:divBdr>
            <w:top w:val="none" w:sz="0" w:space="0" w:color="auto"/>
            <w:left w:val="none" w:sz="0" w:space="0" w:color="auto"/>
            <w:bottom w:val="none" w:sz="0" w:space="0" w:color="auto"/>
            <w:right w:val="none" w:sz="0" w:space="0" w:color="auto"/>
          </w:divBdr>
          <w:divsChild>
            <w:div w:id="794561155">
              <w:marLeft w:val="0"/>
              <w:marRight w:val="0"/>
              <w:marTop w:val="0"/>
              <w:marBottom w:val="0"/>
              <w:divBdr>
                <w:top w:val="none" w:sz="0" w:space="0" w:color="auto"/>
                <w:left w:val="none" w:sz="0" w:space="0" w:color="auto"/>
                <w:bottom w:val="none" w:sz="0" w:space="0" w:color="auto"/>
                <w:right w:val="none" w:sz="0" w:space="0" w:color="auto"/>
              </w:divBdr>
            </w:div>
            <w:div w:id="794561156">
              <w:marLeft w:val="0"/>
              <w:marRight w:val="0"/>
              <w:marTop w:val="0"/>
              <w:marBottom w:val="0"/>
              <w:divBdr>
                <w:top w:val="none" w:sz="0" w:space="0" w:color="auto"/>
                <w:left w:val="none" w:sz="0" w:space="0" w:color="auto"/>
                <w:bottom w:val="none" w:sz="0" w:space="0" w:color="auto"/>
                <w:right w:val="none" w:sz="0" w:space="0" w:color="auto"/>
              </w:divBdr>
            </w:div>
            <w:div w:id="794561158">
              <w:marLeft w:val="0"/>
              <w:marRight w:val="0"/>
              <w:marTop w:val="0"/>
              <w:marBottom w:val="0"/>
              <w:divBdr>
                <w:top w:val="none" w:sz="0" w:space="0" w:color="auto"/>
                <w:left w:val="none" w:sz="0" w:space="0" w:color="auto"/>
                <w:bottom w:val="none" w:sz="0" w:space="0" w:color="auto"/>
                <w:right w:val="none" w:sz="0" w:space="0" w:color="auto"/>
              </w:divBdr>
            </w:div>
            <w:div w:id="794561162">
              <w:marLeft w:val="0"/>
              <w:marRight w:val="0"/>
              <w:marTop w:val="0"/>
              <w:marBottom w:val="0"/>
              <w:divBdr>
                <w:top w:val="none" w:sz="0" w:space="0" w:color="auto"/>
                <w:left w:val="none" w:sz="0" w:space="0" w:color="auto"/>
                <w:bottom w:val="none" w:sz="0" w:space="0" w:color="auto"/>
                <w:right w:val="none" w:sz="0" w:space="0" w:color="auto"/>
              </w:divBdr>
            </w:div>
            <w:div w:id="794561163">
              <w:marLeft w:val="0"/>
              <w:marRight w:val="0"/>
              <w:marTop w:val="0"/>
              <w:marBottom w:val="0"/>
              <w:divBdr>
                <w:top w:val="none" w:sz="0" w:space="0" w:color="auto"/>
                <w:left w:val="none" w:sz="0" w:space="0" w:color="auto"/>
                <w:bottom w:val="none" w:sz="0" w:space="0" w:color="auto"/>
                <w:right w:val="none" w:sz="0" w:space="0" w:color="auto"/>
              </w:divBdr>
            </w:div>
            <w:div w:id="7945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2975">
      <w:bodyDiv w:val="1"/>
      <w:marLeft w:val="0"/>
      <w:marRight w:val="0"/>
      <w:marTop w:val="0"/>
      <w:marBottom w:val="0"/>
      <w:divBdr>
        <w:top w:val="none" w:sz="0" w:space="0" w:color="auto"/>
        <w:left w:val="none" w:sz="0" w:space="0" w:color="auto"/>
        <w:bottom w:val="none" w:sz="0" w:space="0" w:color="auto"/>
        <w:right w:val="none" w:sz="0" w:space="0" w:color="auto"/>
      </w:divBdr>
    </w:div>
    <w:div w:id="907497912">
      <w:bodyDiv w:val="1"/>
      <w:marLeft w:val="0"/>
      <w:marRight w:val="0"/>
      <w:marTop w:val="0"/>
      <w:marBottom w:val="0"/>
      <w:divBdr>
        <w:top w:val="none" w:sz="0" w:space="0" w:color="auto"/>
        <w:left w:val="none" w:sz="0" w:space="0" w:color="auto"/>
        <w:bottom w:val="none" w:sz="0" w:space="0" w:color="auto"/>
        <w:right w:val="none" w:sz="0" w:space="0" w:color="auto"/>
      </w:divBdr>
    </w:div>
    <w:div w:id="914705521">
      <w:bodyDiv w:val="1"/>
      <w:marLeft w:val="0"/>
      <w:marRight w:val="0"/>
      <w:marTop w:val="0"/>
      <w:marBottom w:val="0"/>
      <w:divBdr>
        <w:top w:val="none" w:sz="0" w:space="0" w:color="auto"/>
        <w:left w:val="none" w:sz="0" w:space="0" w:color="auto"/>
        <w:bottom w:val="none" w:sz="0" w:space="0" w:color="auto"/>
        <w:right w:val="none" w:sz="0" w:space="0" w:color="auto"/>
      </w:divBdr>
    </w:div>
    <w:div w:id="1031145465">
      <w:bodyDiv w:val="1"/>
      <w:marLeft w:val="0"/>
      <w:marRight w:val="0"/>
      <w:marTop w:val="0"/>
      <w:marBottom w:val="0"/>
      <w:divBdr>
        <w:top w:val="none" w:sz="0" w:space="0" w:color="auto"/>
        <w:left w:val="none" w:sz="0" w:space="0" w:color="auto"/>
        <w:bottom w:val="none" w:sz="0" w:space="0" w:color="auto"/>
        <w:right w:val="none" w:sz="0" w:space="0" w:color="auto"/>
      </w:divBdr>
    </w:div>
    <w:div w:id="1091004948">
      <w:bodyDiv w:val="1"/>
      <w:marLeft w:val="0"/>
      <w:marRight w:val="0"/>
      <w:marTop w:val="0"/>
      <w:marBottom w:val="0"/>
      <w:divBdr>
        <w:top w:val="none" w:sz="0" w:space="0" w:color="auto"/>
        <w:left w:val="none" w:sz="0" w:space="0" w:color="auto"/>
        <w:bottom w:val="none" w:sz="0" w:space="0" w:color="auto"/>
        <w:right w:val="none" w:sz="0" w:space="0" w:color="auto"/>
      </w:divBdr>
    </w:div>
    <w:div w:id="1250768098">
      <w:bodyDiv w:val="1"/>
      <w:marLeft w:val="0"/>
      <w:marRight w:val="0"/>
      <w:marTop w:val="0"/>
      <w:marBottom w:val="0"/>
      <w:divBdr>
        <w:top w:val="none" w:sz="0" w:space="0" w:color="auto"/>
        <w:left w:val="none" w:sz="0" w:space="0" w:color="auto"/>
        <w:bottom w:val="none" w:sz="0" w:space="0" w:color="auto"/>
        <w:right w:val="none" w:sz="0" w:space="0" w:color="auto"/>
      </w:divBdr>
    </w:div>
    <w:div w:id="1358701823">
      <w:bodyDiv w:val="1"/>
      <w:marLeft w:val="0"/>
      <w:marRight w:val="0"/>
      <w:marTop w:val="0"/>
      <w:marBottom w:val="0"/>
      <w:divBdr>
        <w:top w:val="none" w:sz="0" w:space="0" w:color="auto"/>
        <w:left w:val="none" w:sz="0" w:space="0" w:color="auto"/>
        <w:bottom w:val="none" w:sz="0" w:space="0" w:color="auto"/>
        <w:right w:val="none" w:sz="0" w:space="0" w:color="auto"/>
      </w:divBdr>
    </w:div>
    <w:div w:id="1376271847">
      <w:bodyDiv w:val="1"/>
      <w:marLeft w:val="0"/>
      <w:marRight w:val="0"/>
      <w:marTop w:val="0"/>
      <w:marBottom w:val="0"/>
      <w:divBdr>
        <w:top w:val="none" w:sz="0" w:space="0" w:color="auto"/>
        <w:left w:val="none" w:sz="0" w:space="0" w:color="auto"/>
        <w:bottom w:val="none" w:sz="0" w:space="0" w:color="auto"/>
        <w:right w:val="none" w:sz="0" w:space="0" w:color="auto"/>
      </w:divBdr>
    </w:div>
    <w:div w:id="1469668402">
      <w:bodyDiv w:val="1"/>
      <w:marLeft w:val="0"/>
      <w:marRight w:val="0"/>
      <w:marTop w:val="0"/>
      <w:marBottom w:val="0"/>
      <w:divBdr>
        <w:top w:val="none" w:sz="0" w:space="0" w:color="auto"/>
        <w:left w:val="none" w:sz="0" w:space="0" w:color="auto"/>
        <w:bottom w:val="none" w:sz="0" w:space="0" w:color="auto"/>
        <w:right w:val="none" w:sz="0" w:space="0" w:color="auto"/>
      </w:divBdr>
    </w:div>
    <w:div w:id="1748183760">
      <w:bodyDiv w:val="1"/>
      <w:marLeft w:val="0"/>
      <w:marRight w:val="0"/>
      <w:marTop w:val="0"/>
      <w:marBottom w:val="0"/>
      <w:divBdr>
        <w:top w:val="none" w:sz="0" w:space="0" w:color="auto"/>
        <w:left w:val="none" w:sz="0" w:space="0" w:color="auto"/>
        <w:bottom w:val="none" w:sz="0" w:space="0" w:color="auto"/>
        <w:right w:val="none" w:sz="0" w:space="0" w:color="auto"/>
      </w:divBdr>
    </w:div>
    <w:div w:id="1967855979">
      <w:bodyDiv w:val="1"/>
      <w:marLeft w:val="0"/>
      <w:marRight w:val="0"/>
      <w:marTop w:val="0"/>
      <w:marBottom w:val="0"/>
      <w:divBdr>
        <w:top w:val="none" w:sz="0" w:space="0" w:color="auto"/>
        <w:left w:val="none" w:sz="0" w:space="0" w:color="auto"/>
        <w:bottom w:val="none" w:sz="0" w:space="0" w:color="auto"/>
        <w:right w:val="none" w:sz="0" w:space="0" w:color="auto"/>
      </w:divBdr>
    </w:div>
    <w:div w:id="2030443804">
      <w:bodyDiv w:val="1"/>
      <w:marLeft w:val="0"/>
      <w:marRight w:val="0"/>
      <w:marTop w:val="0"/>
      <w:marBottom w:val="0"/>
      <w:divBdr>
        <w:top w:val="none" w:sz="0" w:space="0" w:color="auto"/>
        <w:left w:val="none" w:sz="0" w:space="0" w:color="auto"/>
        <w:bottom w:val="none" w:sz="0" w:space="0" w:color="auto"/>
        <w:right w:val="none" w:sz="0" w:space="0" w:color="auto"/>
      </w:divBdr>
    </w:div>
    <w:div w:id="2091150874">
      <w:bodyDiv w:val="1"/>
      <w:marLeft w:val="0"/>
      <w:marRight w:val="0"/>
      <w:marTop w:val="0"/>
      <w:marBottom w:val="0"/>
      <w:divBdr>
        <w:top w:val="none" w:sz="0" w:space="0" w:color="auto"/>
        <w:left w:val="none" w:sz="0" w:space="0" w:color="auto"/>
        <w:bottom w:val="none" w:sz="0" w:space="0" w:color="auto"/>
        <w:right w:val="none" w:sz="0" w:space="0" w:color="auto"/>
      </w:divBdr>
    </w:div>
    <w:div w:id="21154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0CE0-2821-4B57-BFEC-183AB5E2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1059</Words>
  <Characters>6680</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AMERICAS REGIONAL UNIT</vt:lpstr>
      <vt:lpstr>AMERICAS REGIONAL UNIT</vt:lpstr>
    </vt:vector>
  </TitlesOfParts>
  <Company>UNOG</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AMERICAS REGIONAL UNIT</dc:title>
  <dc:creator>blin</dc:creator>
  <cp:lastModifiedBy>raul salazar</cp:lastModifiedBy>
  <cp:revision>75</cp:revision>
  <cp:lastPrinted>2011-11-02T14:10:00Z</cp:lastPrinted>
  <dcterms:created xsi:type="dcterms:W3CDTF">2013-07-11T20:45:00Z</dcterms:created>
  <dcterms:modified xsi:type="dcterms:W3CDTF">2013-07-24T21:58:00Z</dcterms:modified>
</cp:coreProperties>
</file>