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55" w:rsidRDefault="00FA0A55" w:rsidP="00F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A55" w:rsidRDefault="00560634" w:rsidP="00FA0A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DB6">
        <w:rPr>
          <w:rFonts w:ascii="Times New Roman" w:hAnsi="Times New Roman" w:cs="Times New Roman"/>
          <w:b/>
          <w:sz w:val="20"/>
          <w:szCs w:val="20"/>
        </w:rPr>
        <w:t>REPÚBLICA DE PANAMÁ</w:t>
      </w:r>
    </w:p>
    <w:p w:rsidR="001C2DB6" w:rsidRPr="001C2DB6" w:rsidRDefault="001C2DB6" w:rsidP="00FA0A5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Ministerio de Vivienda y Ordenamiento Territorial</w:t>
      </w:r>
    </w:p>
    <w:p w:rsidR="00560634" w:rsidRDefault="00560634" w:rsidP="00F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A55" w:rsidRPr="00806084" w:rsidRDefault="00806084" w:rsidP="0080608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55" w:rsidRPr="00806084">
        <w:rPr>
          <w:rFonts w:ascii="Times New Roman" w:hAnsi="Times New Roman" w:cs="Times New Roman"/>
          <w:b/>
          <w:sz w:val="28"/>
          <w:szCs w:val="28"/>
        </w:rPr>
        <w:t>Marco de Acción del Gobiern</w:t>
      </w:r>
      <w:r w:rsidR="008531A8">
        <w:rPr>
          <w:rFonts w:ascii="Times New Roman" w:hAnsi="Times New Roman" w:cs="Times New Roman"/>
          <w:b/>
          <w:sz w:val="28"/>
          <w:szCs w:val="28"/>
        </w:rPr>
        <w:t>o de Panamá en la prevención,</w:t>
      </w:r>
      <w:r w:rsidR="00FA0A55" w:rsidRPr="00806084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E6732">
        <w:rPr>
          <w:rFonts w:ascii="Times New Roman" w:hAnsi="Times New Roman" w:cs="Times New Roman"/>
          <w:b/>
          <w:sz w:val="28"/>
          <w:szCs w:val="28"/>
        </w:rPr>
        <w:t>itigación y la preparación ante</w:t>
      </w:r>
      <w:r w:rsidR="00FA0A55" w:rsidRPr="00806084">
        <w:rPr>
          <w:rFonts w:ascii="Times New Roman" w:hAnsi="Times New Roman" w:cs="Times New Roman"/>
          <w:b/>
          <w:sz w:val="28"/>
          <w:szCs w:val="28"/>
        </w:rPr>
        <w:t xml:space="preserve"> desastres y la reducción de la vulnerabilidad</w:t>
      </w:r>
    </w:p>
    <w:p w:rsidR="00FA0A55" w:rsidRDefault="00FA0A55" w:rsidP="00FA0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A55" w:rsidRPr="003B1BB1" w:rsidRDefault="00FA0A55" w:rsidP="00FA0A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BB1">
        <w:rPr>
          <w:rFonts w:ascii="Times New Roman" w:hAnsi="Times New Roman" w:cs="Times New Roman"/>
          <w:sz w:val="28"/>
          <w:szCs w:val="28"/>
        </w:rPr>
        <w:t>Elaboración de una política  nacional de gestión integral de</w:t>
      </w:r>
      <w:r w:rsidR="00D329E3">
        <w:rPr>
          <w:rFonts w:ascii="Times New Roman" w:hAnsi="Times New Roman" w:cs="Times New Roman"/>
          <w:sz w:val="28"/>
          <w:szCs w:val="28"/>
        </w:rPr>
        <w:t xml:space="preserve"> riesgos y desastres (PNGIRD), a</w:t>
      </w:r>
      <w:r w:rsidRPr="003B1BB1">
        <w:rPr>
          <w:rFonts w:ascii="Times New Roman" w:hAnsi="Times New Roman" w:cs="Times New Roman"/>
          <w:sz w:val="28"/>
          <w:szCs w:val="28"/>
        </w:rPr>
        <w:t xml:space="preserve">probada mediante </w:t>
      </w:r>
      <w:r w:rsidR="00D329E3">
        <w:rPr>
          <w:rFonts w:ascii="Times New Roman" w:hAnsi="Times New Roman" w:cs="Times New Roman"/>
          <w:sz w:val="28"/>
          <w:szCs w:val="28"/>
        </w:rPr>
        <w:t xml:space="preserve">Decreto </w:t>
      </w:r>
      <w:r w:rsidRPr="003B1BB1">
        <w:rPr>
          <w:rFonts w:ascii="Times New Roman" w:hAnsi="Times New Roman" w:cs="Times New Roman"/>
          <w:sz w:val="28"/>
          <w:szCs w:val="28"/>
        </w:rPr>
        <w:t xml:space="preserve">Ejecutivo </w:t>
      </w:r>
      <w:r w:rsidR="00D329E3">
        <w:rPr>
          <w:rFonts w:ascii="Times New Roman" w:hAnsi="Times New Roman" w:cs="Times New Roman"/>
          <w:sz w:val="28"/>
          <w:szCs w:val="28"/>
        </w:rPr>
        <w:t xml:space="preserve">No. </w:t>
      </w:r>
      <w:r w:rsidRPr="003B1BB1">
        <w:rPr>
          <w:rFonts w:ascii="Times New Roman" w:hAnsi="Times New Roman" w:cs="Times New Roman"/>
          <w:sz w:val="28"/>
          <w:szCs w:val="28"/>
        </w:rPr>
        <w:t>1101 del 30 de diciembre del 2010</w:t>
      </w:r>
      <w:r w:rsidR="00D329E3">
        <w:rPr>
          <w:rFonts w:ascii="Times New Roman" w:hAnsi="Times New Roman" w:cs="Times New Roman"/>
          <w:sz w:val="28"/>
          <w:szCs w:val="28"/>
        </w:rPr>
        <w:t>.</w:t>
      </w:r>
    </w:p>
    <w:p w:rsidR="00FA0A55" w:rsidRPr="003B1BB1" w:rsidRDefault="00FA0A55" w:rsidP="00FA0A55">
      <w:pPr>
        <w:pStyle w:val="Prrafodelista"/>
        <w:jc w:val="both"/>
        <w:rPr>
          <w:rFonts w:ascii="Times New Roman" w:hAnsi="Times New Roman" w:cs="Times New Roman"/>
          <w:sz w:val="28"/>
          <w:szCs w:val="28"/>
        </w:rPr>
      </w:pPr>
    </w:p>
    <w:p w:rsidR="00FA0A55" w:rsidRPr="003B1BB1" w:rsidRDefault="00FA0A55" w:rsidP="00FA0A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BB1">
        <w:rPr>
          <w:rFonts w:ascii="Times New Roman" w:hAnsi="Times New Roman" w:cs="Times New Roman"/>
          <w:sz w:val="28"/>
          <w:szCs w:val="28"/>
        </w:rPr>
        <w:t xml:space="preserve">El Sistema Nacional de Protección Civil </w:t>
      </w:r>
      <w:r w:rsidR="00DF72B0" w:rsidRPr="003B1BB1">
        <w:rPr>
          <w:rFonts w:ascii="Times New Roman" w:hAnsi="Times New Roman" w:cs="Times New Roman"/>
          <w:sz w:val="28"/>
          <w:szCs w:val="28"/>
        </w:rPr>
        <w:t xml:space="preserve"> (SINAPROC), participa junto con otras instituciones atendiendo áreas y comunidades que son afectadas por desastres naturales.</w:t>
      </w:r>
    </w:p>
    <w:p w:rsidR="00DF72B0" w:rsidRPr="003B1BB1" w:rsidRDefault="00DF72B0" w:rsidP="00DF72B0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DF72B0" w:rsidRPr="003B1BB1" w:rsidRDefault="00DF72B0" w:rsidP="00DF72B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BB1">
        <w:rPr>
          <w:rFonts w:ascii="Times New Roman" w:hAnsi="Times New Roman" w:cs="Times New Roman"/>
          <w:sz w:val="28"/>
          <w:szCs w:val="28"/>
        </w:rPr>
        <w:t>Se cuenta con una Plataforma Nacio</w:t>
      </w:r>
      <w:r w:rsidR="00D329E3">
        <w:rPr>
          <w:rFonts w:ascii="Times New Roman" w:hAnsi="Times New Roman" w:cs="Times New Roman"/>
          <w:sz w:val="28"/>
          <w:szCs w:val="28"/>
        </w:rPr>
        <w:t>nal M</w:t>
      </w:r>
      <w:r w:rsidRPr="003B1BB1">
        <w:rPr>
          <w:rFonts w:ascii="Times New Roman" w:hAnsi="Times New Roman" w:cs="Times New Roman"/>
          <w:sz w:val="28"/>
          <w:szCs w:val="28"/>
        </w:rPr>
        <w:t>ultisectorial para la reducción de riesgos de desastres, a través de la Comisión de CEPRENADEC y bajo la coordinación de SINAPROC</w:t>
      </w:r>
      <w:r w:rsidR="003B1BB1" w:rsidRPr="003B1BB1">
        <w:rPr>
          <w:rFonts w:ascii="Times New Roman" w:hAnsi="Times New Roman" w:cs="Times New Roman"/>
          <w:sz w:val="28"/>
          <w:szCs w:val="28"/>
        </w:rPr>
        <w:t>.</w:t>
      </w:r>
    </w:p>
    <w:p w:rsidR="003B1BB1" w:rsidRPr="003B1BB1" w:rsidRDefault="003B1BB1" w:rsidP="003B1BB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B1BB1" w:rsidRPr="003B1BB1" w:rsidRDefault="00DF72B0" w:rsidP="003B1B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BB1">
        <w:rPr>
          <w:rFonts w:ascii="Times New Roman" w:hAnsi="Times New Roman" w:cs="Times New Roman"/>
          <w:sz w:val="28"/>
          <w:szCs w:val="28"/>
        </w:rPr>
        <w:t>Se cuenta con sistemas  de alerta temprana  para detectar amenazas  de riesgos de desastres y avisar oportunamente a toda la población afectada</w:t>
      </w:r>
      <w:r w:rsidR="003B1BB1" w:rsidRPr="003B1BB1">
        <w:rPr>
          <w:rFonts w:ascii="Times New Roman" w:hAnsi="Times New Roman" w:cs="Times New Roman"/>
          <w:sz w:val="28"/>
          <w:szCs w:val="28"/>
        </w:rPr>
        <w:t>.</w:t>
      </w:r>
    </w:p>
    <w:p w:rsidR="003B1BB1" w:rsidRPr="003B1BB1" w:rsidRDefault="003B1BB1" w:rsidP="003B1BB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DF72B0" w:rsidRPr="003B1BB1" w:rsidRDefault="00DF72B0" w:rsidP="00FA0A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BB1">
        <w:rPr>
          <w:rFonts w:ascii="Times New Roman" w:hAnsi="Times New Roman" w:cs="Times New Roman"/>
          <w:sz w:val="28"/>
          <w:szCs w:val="28"/>
        </w:rPr>
        <w:t xml:space="preserve">Existe una estrategia nacional de sensibilización pública para estimular una cultura de </w:t>
      </w:r>
      <w:proofErr w:type="spellStart"/>
      <w:r w:rsidRPr="003B1BB1">
        <w:rPr>
          <w:rFonts w:ascii="Times New Roman" w:hAnsi="Times New Roman" w:cs="Times New Roman"/>
          <w:sz w:val="28"/>
          <w:szCs w:val="28"/>
        </w:rPr>
        <w:t>resiliencia</w:t>
      </w:r>
      <w:proofErr w:type="spellEnd"/>
      <w:r w:rsidRPr="003B1BB1">
        <w:rPr>
          <w:rFonts w:ascii="Times New Roman" w:hAnsi="Times New Roman" w:cs="Times New Roman"/>
          <w:sz w:val="28"/>
          <w:szCs w:val="28"/>
        </w:rPr>
        <w:t xml:space="preserve"> antes los des</w:t>
      </w:r>
      <w:r w:rsidR="001E6732">
        <w:rPr>
          <w:rFonts w:ascii="Times New Roman" w:hAnsi="Times New Roman" w:cs="Times New Roman"/>
          <w:sz w:val="28"/>
          <w:szCs w:val="28"/>
        </w:rPr>
        <w:t>as</w:t>
      </w:r>
      <w:r w:rsidRPr="003B1BB1">
        <w:rPr>
          <w:rFonts w:ascii="Times New Roman" w:hAnsi="Times New Roman" w:cs="Times New Roman"/>
          <w:sz w:val="28"/>
          <w:szCs w:val="28"/>
        </w:rPr>
        <w:t>tres, con un elemento de alcance comunitario en las zonas rurales y u</w:t>
      </w:r>
      <w:r w:rsidR="003B1BB1" w:rsidRPr="003B1BB1">
        <w:rPr>
          <w:rFonts w:ascii="Times New Roman" w:hAnsi="Times New Roman" w:cs="Times New Roman"/>
          <w:sz w:val="28"/>
          <w:szCs w:val="28"/>
        </w:rPr>
        <w:t>r</w:t>
      </w:r>
      <w:r w:rsidRPr="003B1BB1">
        <w:rPr>
          <w:rFonts w:ascii="Times New Roman" w:hAnsi="Times New Roman" w:cs="Times New Roman"/>
          <w:sz w:val="28"/>
          <w:szCs w:val="28"/>
        </w:rPr>
        <w:t>banas.</w:t>
      </w:r>
    </w:p>
    <w:p w:rsidR="003B1BB1" w:rsidRPr="003B1BB1" w:rsidRDefault="003B1BB1" w:rsidP="003B1BB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B1BB1" w:rsidRDefault="003B1BB1" w:rsidP="00FA0A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BB1">
        <w:rPr>
          <w:rFonts w:ascii="Times New Roman" w:hAnsi="Times New Roman" w:cs="Times New Roman"/>
          <w:sz w:val="28"/>
          <w:szCs w:val="28"/>
        </w:rPr>
        <w:t xml:space="preserve">La planificación y la gestión de los </w:t>
      </w:r>
      <w:r>
        <w:rPr>
          <w:rFonts w:ascii="Times New Roman" w:hAnsi="Times New Roman" w:cs="Times New Roman"/>
          <w:sz w:val="28"/>
          <w:szCs w:val="28"/>
        </w:rPr>
        <w:t>asentamientos humanos incorporan</w:t>
      </w:r>
      <w:r w:rsidRPr="003B1BB1">
        <w:rPr>
          <w:rFonts w:ascii="Times New Roman" w:hAnsi="Times New Roman" w:cs="Times New Roman"/>
          <w:sz w:val="28"/>
          <w:szCs w:val="28"/>
        </w:rPr>
        <w:t xml:space="preserve"> elementos de la reducción del riesgo de desastres, </w:t>
      </w:r>
      <w:r w:rsidR="001C187B">
        <w:rPr>
          <w:rFonts w:ascii="Times New Roman" w:hAnsi="Times New Roman" w:cs="Times New Roman"/>
          <w:sz w:val="28"/>
          <w:szCs w:val="28"/>
        </w:rPr>
        <w:t xml:space="preserve">entre </w:t>
      </w:r>
      <w:r w:rsidRPr="003B1BB1">
        <w:rPr>
          <w:rFonts w:ascii="Times New Roman" w:hAnsi="Times New Roman" w:cs="Times New Roman"/>
          <w:sz w:val="28"/>
          <w:szCs w:val="28"/>
        </w:rPr>
        <w:t>ellos</w:t>
      </w:r>
      <w:r w:rsidR="001C187B">
        <w:rPr>
          <w:rFonts w:ascii="Times New Roman" w:hAnsi="Times New Roman" w:cs="Times New Roman"/>
          <w:sz w:val="28"/>
          <w:szCs w:val="28"/>
        </w:rPr>
        <w:t xml:space="preserve">, </w:t>
      </w:r>
      <w:r w:rsidRPr="003B1BB1">
        <w:rPr>
          <w:rFonts w:ascii="Times New Roman" w:hAnsi="Times New Roman" w:cs="Times New Roman"/>
          <w:sz w:val="28"/>
          <w:szCs w:val="28"/>
        </w:rPr>
        <w:t>el cumplimiento de los códigos de construcción.</w:t>
      </w:r>
    </w:p>
    <w:p w:rsidR="003B1BB1" w:rsidRPr="003B1BB1" w:rsidRDefault="003B1BB1" w:rsidP="003B1BB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B1BB1" w:rsidRDefault="003B1BB1" w:rsidP="00FA0A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47F">
        <w:rPr>
          <w:rFonts w:ascii="Times New Roman" w:hAnsi="Times New Roman" w:cs="Times New Roman"/>
          <w:sz w:val="28"/>
          <w:szCs w:val="28"/>
        </w:rPr>
        <w:t xml:space="preserve">Los planes educativos, los materiales </w:t>
      </w:r>
      <w:r w:rsidR="0039747F" w:rsidRPr="0039747F">
        <w:rPr>
          <w:rFonts w:ascii="Times New Roman" w:hAnsi="Times New Roman" w:cs="Times New Roman"/>
          <w:sz w:val="28"/>
          <w:szCs w:val="28"/>
        </w:rPr>
        <w:t xml:space="preserve">didácticos </w:t>
      </w:r>
      <w:r w:rsidR="001C187B">
        <w:rPr>
          <w:rFonts w:ascii="Times New Roman" w:hAnsi="Times New Roman" w:cs="Times New Roman"/>
          <w:sz w:val="28"/>
          <w:szCs w:val="28"/>
        </w:rPr>
        <w:t xml:space="preserve">y </w:t>
      </w:r>
      <w:r w:rsidR="0039747F" w:rsidRPr="0039747F">
        <w:rPr>
          <w:rFonts w:ascii="Times New Roman" w:hAnsi="Times New Roman" w:cs="Times New Roman"/>
          <w:sz w:val="28"/>
          <w:szCs w:val="28"/>
        </w:rPr>
        <w:t>las capacitaciones más rel</w:t>
      </w:r>
      <w:r w:rsidR="001C187B">
        <w:rPr>
          <w:rFonts w:ascii="Times New Roman" w:hAnsi="Times New Roman" w:cs="Times New Roman"/>
          <w:sz w:val="28"/>
          <w:szCs w:val="28"/>
        </w:rPr>
        <w:t>evantes</w:t>
      </w:r>
      <w:r w:rsidR="00C12B2E">
        <w:rPr>
          <w:rFonts w:ascii="Times New Roman" w:hAnsi="Times New Roman" w:cs="Times New Roman"/>
          <w:sz w:val="28"/>
          <w:szCs w:val="28"/>
        </w:rPr>
        <w:t>,</w:t>
      </w:r>
      <w:r w:rsidR="001C187B">
        <w:rPr>
          <w:rFonts w:ascii="Times New Roman" w:hAnsi="Times New Roman" w:cs="Times New Roman"/>
          <w:sz w:val="28"/>
          <w:szCs w:val="28"/>
        </w:rPr>
        <w:t xml:space="preserve"> incluyen conceptos y prá</w:t>
      </w:r>
      <w:r w:rsidR="0039747F" w:rsidRPr="0039747F">
        <w:rPr>
          <w:rFonts w:ascii="Times New Roman" w:hAnsi="Times New Roman" w:cs="Times New Roman"/>
          <w:sz w:val="28"/>
          <w:szCs w:val="28"/>
        </w:rPr>
        <w:t>cticas sobre la reducción del riesgo de desastres y la recuperación</w:t>
      </w:r>
      <w:r w:rsidR="0039747F">
        <w:rPr>
          <w:rFonts w:ascii="Times New Roman" w:hAnsi="Times New Roman" w:cs="Times New Roman"/>
          <w:sz w:val="28"/>
          <w:szCs w:val="28"/>
        </w:rPr>
        <w:t>.</w:t>
      </w:r>
      <w:r w:rsidR="0039747F" w:rsidRPr="00397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47F" w:rsidRPr="0039747F" w:rsidRDefault="0039747F" w:rsidP="0039747F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39747F" w:rsidRDefault="0039747F" w:rsidP="00FA0A5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Las medidas para la reducción del riesgo de desastres se integran en los procesos de recuperación y rehabilitación pos desastres.</w:t>
      </w:r>
    </w:p>
    <w:p w:rsidR="00AF2A5C" w:rsidRPr="00AF2A5C" w:rsidRDefault="00AF2A5C" w:rsidP="00AF2A5C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806084" w:rsidRPr="001C187B" w:rsidRDefault="00806084" w:rsidP="00806084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87B">
        <w:rPr>
          <w:rFonts w:ascii="Times New Roman" w:hAnsi="Times New Roman" w:cs="Times New Roman"/>
          <w:b/>
          <w:sz w:val="28"/>
          <w:szCs w:val="28"/>
        </w:rPr>
        <w:t>2.  Renovación de Curundú: un caso de reducción de riesgo ambiental y social</w:t>
      </w:r>
      <w:r w:rsidR="001C187B">
        <w:rPr>
          <w:rFonts w:ascii="Times New Roman" w:hAnsi="Times New Roman" w:cs="Times New Roman"/>
          <w:b/>
          <w:sz w:val="28"/>
          <w:szCs w:val="28"/>
        </w:rPr>
        <w:t>,</w:t>
      </w:r>
      <w:r w:rsidRPr="001C187B">
        <w:rPr>
          <w:rFonts w:ascii="Times New Roman" w:hAnsi="Times New Roman" w:cs="Times New Roman"/>
          <w:b/>
          <w:sz w:val="28"/>
          <w:szCs w:val="28"/>
        </w:rPr>
        <w:t xml:space="preserve"> a nivel local</w:t>
      </w:r>
    </w:p>
    <w:p w:rsidR="00806084" w:rsidRPr="00806084" w:rsidRDefault="00806084" w:rsidP="0080608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84">
        <w:rPr>
          <w:rFonts w:ascii="Times New Roman" w:hAnsi="Times New Roman" w:cs="Times New Roman"/>
          <w:sz w:val="28"/>
          <w:szCs w:val="28"/>
        </w:rPr>
        <w:t xml:space="preserve">Uno de los proyectos insignes del Gobierno Nacional en el tema de reducir los factores de riesgo en comunidades  locales es el proyecto de Renovación de Curundú, que </w:t>
      </w:r>
      <w:r w:rsidR="00E93694">
        <w:rPr>
          <w:rFonts w:ascii="Times New Roman" w:hAnsi="Times New Roman" w:cs="Times New Roman"/>
          <w:sz w:val="28"/>
          <w:szCs w:val="28"/>
        </w:rPr>
        <w:t xml:space="preserve">se realiza en la ciudad de Panamá, el cual </w:t>
      </w:r>
      <w:r w:rsidRPr="00806084">
        <w:rPr>
          <w:rFonts w:ascii="Times New Roman" w:hAnsi="Times New Roman" w:cs="Times New Roman"/>
          <w:sz w:val="28"/>
          <w:szCs w:val="28"/>
        </w:rPr>
        <w:t>consiste en:</w:t>
      </w:r>
    </w:p>
    <w:p w:rsidR="00806084" w:rsidRPr="00806084" w:rsidRDefault="00806084" w:rsidP="0080608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84">
        <w:rPr>
          <w:rFonts w:ascii="Times New Roman" w:hAnsi="Times New Roman" w:cs="Times New Roman"/>
          <w:sz w:val="28"/>
          <w:szCs w:val="28"/>
        </w:rPr>
        <w:t>el saneamiento ambiental e infraestructural de una comunidad asentada en un área inundable, a partir del mejoramiento del cauce del Río Curundú y un relleno sanitario.</w:t>
      </w:r>
    </w:p>
    <w:p w:rsidR="00806084" w:rsidRPr="00806084" w:rsidRDefault="00806084" w:rsidP="0080608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84">
        <w:rPr>
          <w:rFonts w:ascii="Times New Roman" w:hAnsi="Times New Roman" w:cs="Times New Roman"/>
          <w:sz w:val="28"/>
          <w:szCs w:val="28"/>
        </w:rPr>
        <w:t xml:space="preserve">la modernización de las condiciones constructivas que ponían en peligro la integridad de los habitantes, evitando riesgos de derrumbes, insalubridad, e inaccesibilidad en casos de incendios, inundaciones y criminalidad. </w:t>
      </w:r>
    </w:p>
    <w:p w:rsidR="00806084" w:rsidRPr="00806084" w:rsidRDefault="00806084" w:rsidP="0080608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84">
        <w:rPr>
          <w:rFonts w:ascii="Times New Roman" w:hAnsi="Times New Roman" w:cs="Times New Roman"/>
          <w:sz w:val="28"/>
          <w:szCs w:val="28"/>
        </w:rPr>
        <w:t xml:space="preserve">La conectividad físico urbana de la comunidad con un entorno urbano pujante, facilitando la integración y conciliación social. </w:t>
      </w:r>
    </w:p>
    <w:p w:rsidR="00806084" w:rsidRPr="00806084" w:rsidRDefault="00806084" w:rsidP="0080608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084">
        <w:rPr>
          <w:rFonts w:ascii="Times New Roman" w:hAnsi="Times New Roman" w:cs="Times New Roman"/>
          <w:sz w:val="28"/>
          <w:szCs w:val="28"/>
        </w:rPr>
        <w:t xml:space="preserve">La provisión de un modelo de comunidad saludable que promueve una concientización ciudadana sobre el valor de introducir espacio público y de recreación, accesos peatonales  -puentes y ciclo vías seguras, así como servicios comunitarios, en pro de la integración social. </w:t>
      </w:r>
    </w:p>
    <w:p w:rsidR="00AF2A5C" w:rsidRPr="00806084" w:rsidRDefault="00806084" w:rsidP="00AF2A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 ADJUNTA DOCUMENTAL DESCRIPTIVO DEL PROYECTO CURUNDU</w:t>
      </w:r>
    </w:p>
    <w:sectPr w:rsidR="00AF2A5C" w:rsidRPr="00806084" w:rsidSect="00806084">
      <w:pgSz w:w="11906" w:h="16838"/>
      <w:pgMar w:top="1418" w:right="1361" w:bottom="130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1EAE"/>
    <w:multiLevelType w:val="hybridMultilevel"/>
    <w:tmpl w:val="3D183164"/>
    <w:lvl w:ilvl="0" w:tplc="1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926390"/>
    <w:multiLevelType w:val="hybridMultilevel"/>
    <w:tmpl w:val="D08C2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F6398"/>
    <w:multiLevelType w:val="hybridMultilevel"/>
    <w:tmpl w:val="F5043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A0A55"/>
    <w:rsid w:val="001C187B"/>
    <w:rsid w:val="001C2DB6"/>
    <w:rsid w:val="001E6732"/>
    <w:rsid w:val="0039747F"/>
    <w:rsid w:val="003B1BB1"/>
    <w:rsid w:val="00560634"/>
    <w:rsid w:val="00806084"/>
    <w:rsid w:val="008531A8"/>
    <w:rsid w:val="00AF2A5C"/>
    <w:rsid w:val="00C12B2E"/>
    <w:rsid w:val="00CB267E"/>
    <w:rsid w:val="00D329E3"/>
    <w:rsid w:val="00DF72B0"/>
    <w:rsid w:val="00E93694"/>
    <w:rsid w:val="00FA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RHAF® Corporation©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odemuñoz</dc:creator>
  <cp:keywords/>
  <dc:description/>
  <cp:lastModifiedBy>mbatista</cp:lastModifiedBy>
  <cp:revision>12</cp:revision>
  <cp:lastPrinted>2011-03-11T21:25:00Z</cp:lastPrinted>
  <dcterms:created xsi:type="dcterms:W3CDTF">2011-03-11T21:20:00Z</dcterms:created>
  <dcterms:modified xsi:type="dcterms:W3CDTF">2011-03-11T21:42:00Z</dcterms:modified>
</cp:coreProperties>
</file>