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26" w:rsidRDefault="009D3026" w:rsidP="009D3026">
      <w:pPr>
        <w:jc w:val="center"/>
        <w:rPr>
          <w:b/>
          <w:lang w:val="es-PA"/>
        </w:rPr>
      </w:pPr>
      <w:r w:rsidRPr="009D3026">
        <w:rPr>
          <w:b/>
          <w:lang w:val="es-PA"/>
        </w:rPr>
        <w:t>FICHA DE LA</w:t>
      </w:r>
      <w:r w:rsidR="00D84D9F">
        <w:rPr>
          <w:b/>
          <w:lang w:val="es-PA"/>
        </w:rPr>
        <w:t>S</w:t>
      </w:r>
      <w:r w:rsidRPr="009D3026">
        <w:rPr>
          <w:b/>
          <w:lang w:val="es-PA"/>
        </w:rPr>
        <w:t xml:space="preserve"> SESIÓN</w:t>
      </w:r>
      <w:r w:rsidR="00D84D9F">
        <w:rPr>
          <w:b/>
          <w:lang w:val="es-PA"/>
        </w:rPr>
        <w:t>ES TEMÁTICAS Y PARALELAS</w:t>
      </w:r>
    </w:p>
    <w:tbl>
      <w:tblPr>
        <w:tblStyle w:val="Tablaconcuadrcula"/>
        <w:tblW w:w="8731" w:type="dxa"/>
        <w:tblBorders>
          <w:top w:val="dotted" w:sz="4" w:space="0" w:color="365F91" w:themeColor="accent1" w:themeShade="BF"/>
          <w:left w:val="dotted" w:sz="4" w:space="0" w:color="365F91" w:themeColor="accent1" w:themeShade="BF"/>
          <w:bottom w:val="dotted" w:sz="4" w:space="0" w:color="365F91" w:themeColor="accent1" w:themeShade="BF"/>
          <w:right w:val="dotted" w:sz="4" w:space="0" w:color="365F91" w:themeColor="accent1" w:themeShade="BF"/>
          <w:insideH w:val="dotted" w:sz="4" w:space="0" w:color="365F91" w:themeColor="accent1" w:themeShade="BF"/>
          <w:insideV w:val="dotted" w:sz="4" w:space="0" w:color="365F91" w:themeColor="accent1" w:themeShade="BF"/>
        </w:tblBorders>
        <w:tblLayout w:type="fixed"/>
        <w:tblLook w:val="04A0"/>
      </w:tblPr>
      <w:tblGrid>
        <w:gridCol w:w="767"/>
        <w:gridCol w:w="191"/>
        <w:gridCol w:w="709"/>
        <w:gridCol w:w="854"/>
        <w:gridCol w:w="705"/>
        <w:gridCol w:w="567"/>
        <w:gridCol w:w="992"/>
        <w:gridCol w:w="425"/>
        <w:gridCol w:w="993"/>
        <w:gridCol w:w="1417"/>
        <w:gridCol w:w="1099"/>
        <w:gridCol w:w="12"/>
      </w:tblGrid>
      <w:tr w:rsidR="003B17BF" w:rsidRPr="003B17BF" w:rsidTr="00126A70">
        <w:trPr>
          <w:gridAfter w:val="1"/>
          <w:wAfter w:w="12" w:type="dxa"/>
          <w:trHeight w:val="308"/>
        </w:trPr>
        <w:tc>
          <w:tcPr>
            <w:tcW w:w="8719" w:type="dxa"/>
            <w:gridSpan w:val="11"/>
            <w:shd w:val="clear" w:color="auto" w:fill="4F81BD" w:themeFill="accent1"/>
            <w:vAlign w:val="center"/>
            <w:hideMark/>
          </w:tcPr>
          <w:p w:rsidR="00457FE3" w:rsidRPr="004525C2" w:rsidRDefault="004A68EF" w:rsidP="00680C8A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Sesión Paralela:</w:t>
            </w:r>
            <w:r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680C8A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Genero y RRD</w:t>
            </w:r>
          </w:p>
        </w:tc>
      </w:tr>
      <w:tr w:rsidR="00B227FE" w:rsidRPr="003B17BF" w:rsidTr="004A68EF">
        <w:trPr>
          <w:gridAfter w:val="1"/>
          <w:wAfter w:w="12" w:type="dxa"/>
          <w:trHeight w:val="142"/>
        </w:trPr>
        <w:tc>
          <w:tcPr>
            <w:tcW w:w="767" w:type="dxa"/>
            <w:vAlign w:val="center"/>
            <w:hideMark/>
          </w:tcPr>
          <w:p w:rsidR="00AE4730" w:rsidRPr="004525C2" w:rsidRDefault="00AE4730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Fecha: </w:t>
            </w:r>
          </w:p>
        </w:tc>
        <w:tc>
          <w:tcPr>
            <w:tcW w:w="900" w:type="dxa"/>
            <w:gridSpan w:val="2"/>
            <w:vAlign w:val="center"/>
          </w:tcPr>
          <w:p w:rsidR="00AE4730" w:rsidRPr="004525C2" w:rsidRDefault="00AE4730" w:rsidP="00B227FE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>16</w:t>
            </w:r>
            <w:r w:rsidR="00B227FE" w:rsidRPr="004525C2">
              <w:rPr>
                <w:rFonts w:ascii="Arial Narrow" w:hAnsi="Arial Narrow" w:cs="Arial"/>
                <w:bCs/>
                <w:sz w:val="18"/>
                <w:szCs w:val="18"/>
              </w:rPr>
              <w:t>/</w:t>
            </w: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>Marzo</w:t>
            </w:r>
          </w:p>
        </w:tc>
        <w:tc>
          <w:tcPr>
            <w:tcW w:w="854" w:type="dxa"/>
            <w:vAlign w:val="center"/>
          </w:tcPr>
          <w:p w:rsidR="00AE4730" w:rsidRPr="004525C2" w:rsidRDefault="00AE4730" w:rsidP="00527B2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Horario: </w:t>
            </w:r>
          </w:p>
        </w:tc>
        <w:tc>
          <w:tcPr>
            <w:tcW w:w="1272" w:type="dxa"/>
            <w:gridSpan w:val="2"/>
            <w:vAlign w:val="center"/>
          </w:tcPr>
          <w:p w:rsidR="00AE4730" w:rsidRPr="004525C2" w:rsidRDefault="004A71AC" w:rsidP="004A71A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16</w:t>
            </w:r>
            <w:r w:rsidR="00AE4730" w:rsidRPr="004525C2">
              <w:rPr>
                <w:rFonts w:ascii="Arial Narrow" w:hAnsi="Arial Narrow" w:cs="Arial"/>
                <w:bCs/>
                <w:sz w:val="18"/>
                <w:szCs w:val="18"/>
              </w:rPr>
              <w:t>: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15</w:t>
            </w:r>
            <w:r w:rsidR="00AE4730" w:rsidRPr="004525C2">
              <w:rPr>
                <w:rFonts w:ascii="Arial Narrow" w:hAnsi="Arial Narrow" w:cs="Arial"/>
                <w:bCs/>
                <w:sz w:val="18"/>
                <w:szCs w:val="18"/>
              </w:rPr>
              <w:t xml:space="preserve"> – </w:t>
            </w:r>
            <w:r w:rsidR="004A0EFA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9</w:t>
            </w:r>
            <w:r w:rsidR="003E3FC0">
              <w:rPr>
                <w:rFonts w:ascii="Arial Narrow" w:hAnsi="Arial Narrow" w:cs="Arial"/>
                <w:bCs/>
                <w:sz w:val="18"/>
                <w:szCs w:val="18"/>
              </w:rPr>
              <w:t>: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center"/>
          </w:tcPr>
          <w:p w:rsidR="00AE4730" w:rsidRPr="004525C2" w:rsidRDefault="00AE4730" w:rsidP="00527B2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Duración:</w:t>
            </w:r>
          </w:p>
        </w:tc>
        <w:tc>
          <w:tcPr>
            <w:tcW w:w="1418" w:type="dxa"/>
            <w:gridSpan w:val="2"/>
            <w:vAlign w:val="center"/>
          </w:tcPr>
          <w:p w:rsidR="00AE4730" w:rsidRPr="004525C2" w:rsidRDefault="004A0EFA" w:rsidP="004A71A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  <w:r w:rsidR="00AE4730" w:rsidRPr="004525C2">
              <w:rPr>
                <w:rFonts w:ascii="Arial Narrow" w:hAnsi="Arial Narrow" w:cs="Arial"/>
                <w:bCs/>
                <w:sz w:val="18"/>
                <w:szCs w:val="18"/>
              </w:rPr>
              <w:t xml:space="preserve"> horas </w:t>
            </w:r>
            <w:r w:rsidR="004A71AC">
              <w:rPr>
                <w:rFonts w:ascii="Arial Narrow" w:hAnsi="Arial Narrow" w:cs="Arial"/>
                <w:bCs/>
                <w:sz w:val="18"/>
                <w:szCs w:val="18"/>
              </w:rPr>
              <w:t>y 45 min.</w:t>
            </w:r>
          </w:p>
        </w:tc>
        <w:tc>
          <w:tcPr>
            <w:tcW w:w="1417" w:type="dxa"/>
            <w:vAlign w:val="center"/>
          </w:tcPr>
          <w:p w:rsidR="00AE4730" w:rsidRPr="004525C2" w:rsidRDefault="00AE4730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Participantes:</w:t>
            </w:r>
          </w:p>
        </w:tc>
        <w:tc>
          <w:tcPr>
            <w:tcW w:w="1099" w:type="dxa"/>
            <w:vAlign w:val="center"/>
          </w:tcPr>
          <w:p w:rsidR="00AE4730" w:rsidRPr="004525C2" w:rsidRDefault="00B227FE" w:rsidP="00437C89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>Máximo 60</w:t>
            </w:r>
          </w:p>
        </w:tc>
      </w:tr>
      <w:tr w:rsidR="00EF51D6" w:rsidRPr="003B17BF" w:rsidTr="004A68EF">
        <w:trPr>
          <w:gridAfter w:val="1"/>
          <w:wAfter w:w="12" w:type="dxa"/>
          <w:trHeight w:val="142"/>
        </w:trPr>
        <w:tc>
          <w:tcPr>
            <w:tcW w:w="1667" w:type="dxa"/>
            <w:gridSpan w:val="3"/>
            <w:vAlign w:val="center"/>
            <w:hideMark/>
          </w:tcPr>
          <w:p w:rsidR="00EF51D6" w:rsidRPr="004525C2" w:rsidRDefault="00EF51D6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Objetivos:</w:t>
            </w:r>
          </w:p>
        </w:tc>
        <w:tc>
          <w:tcPr>
            <w:tcW w:w="7052" w:type="dxa"/>
            <w:gridSpan w:val="8"/>
            <w:vAlign w:val="center"/>
          </w:tcPr>
          <w:p w:rsidR="004A68EF" w:rsidRPr="004A68EF" w:rsidRDefault="004A68EF" w:rsidP="004A68EF">
            <w:pPr>
              <w:pStyle w:val="Prrafodelista"/>
              <w:numPr>
                <w:ilvl w:val="0"/>
                <w:numId w:val="3"/>
              </w:numPr>
              <w:ind w:left="175" w:hanging="17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A68EF">
              <w:rPr>
                <w:rFonts w:ascii="Arial Narrow" w:hAnsi="Arial Narrow" w:cs="Arial"/>
                <w:bCs/>
                <w:sz w:val="18"/>
                <w:szCs w:val="18"/>
              </w:rPr>
              <w:t xml:space="preserve">Conocer el estado de la situación en la región en relación al </w:t>
            </w:r>
            <w:r w:rsidR="00451584">
              <w:rPr>
                <w:rFonts w:ascii="Arial Narrow" w:hAnsi="Arial Narrow" w:cs="Arial"/>
                <w:bCs/>
                <w:sz w:val="18"/>
                <w:szCs w:val="18"/>
              </w:rPr>
              <w:t>tema</w:t>
            </w:r>
            <w:r w:rsidRPr="004A68EF">
              <w:rPr>
                <w:rFonts w:ascii="Arial Narrow" w:hAnsi="Arial Narrow" w:cs="Arial"/>
                <w:bCs/>
                <w:sz w:val="18"/>
                <w:szCs w:val="18"/>
              </w:rPr>
              <w:t xml:space="preserve">. </w:t>
            </w:r>
          </w:p>
          <w:p w:rsidR="004A68EF" w:rsidRPr="004A68EF" w:rsidRDefault="004A68EF" w:rsidP="004A68EF">
            <w:pPr>
              <w:pStyle w:val="Prrafodelista"/>
              <w:numPr>
                <w:ilvl w:val="0"/>
                <w:numId w:val="3"/>
              </w:numPr>
              <w:ind w:left="175" w:hanging="17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A68EF">
              <w:rPr>
                <w:rFonts w:ascii="Arial Narrow" w:hAnsi="Arial Narrow" w:cs="Arial"/>
                <w:bCs/>
                <w:sz w:val="18"/>
                <w:szCs w:val="18"/>
              </w:rPr>
              <w:t>Identificar los desafíos y oportunidades a corto y mediano plazo 2011-2015.</w:t>
            </w:r>
          </w:p>
          <w:p w:rsidR="00180F18" w:rsidRPr="004525C2" w:rsidRDefault="004A68EF" w:rsidP="004A68EF">
            <w:pPr>
              <w:pStyle w:val="Prrafodelista"/>
              <w:numPr>
                <w:ilvl w:val="0"/>
                <w:numId w:val="3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A68EF">
              <w:rPr>
                <w:rFonts w:ascii="Arial Narrow" w:hAnsi="Arial Narrow" w:cs="Arial"/>
                <w:bCs/>
                <w:sz w:val="18"/>
                <w:szCs w:val="18"/>
              </w:rPr>
              <w:t>Señalar las acciones prioritarias en la Región a nivel: regional, subregional, nacional y local hacia el 2015.</w:t>
            </w:r>
          </w:p>
        </w:tc>
      </w:tr>
      <w:tr w:rsidR="009D3026" w:rsidRPr="003B17BF" w:rsidTr="004A68EF">
        <w:trPr>
          <w:gridAfter w:val="1"/>
          <w:wAfter w:w="12" w:type="dxa"/>
          <w:trHeight w:val="142"/>
        </w:trPr>
        <w:tc>
          <w:tcPr>
            <w:tcW w:w="1667" w:type="dxa"/>
            <w:gridSpan w:val="3"/>
            <w:vAlign w:val="center"/>
            <w:hideMark/>
          </w:tcPr>
          <w:p w:rsidR="009D3026" w:rsidRPr="009D3026" w:rsidRDefault="009D302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/>
                <w:bCs/>
                <w:sz w:val="18"/>
                <w:szCs w:val="18"/>
              </w:rPr>
              <w:t>Presentación de la Sesión:</w:t>
            </w:r>
          </w:p>
          <w:p w:rsidR="009D3026" w:rsidRPr="009D3026" w:rsidRDefault="009D302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Cs/>
                <w:sz w:val="16"/>
                <w:szCs w:val="16"/>
              </w:rPr>
              <w:t>(Coordinador temático y/o moderador)</w:t>
            </w:r>
          </w:p>
        </w:tc>
        <w:tc>
          <w:tcPr>
            <w:tcW w:w="7052" w:type="dxa"/>
            <w:gridSpan w:val="8"/>
            <w:vAlign w:val="center"/>
          </w:tcPr>
          <w:p w:rsidR="009D3026" w:rsidRPr="009D3026" w:rsidRDefault="009D3026" w:rsidP="004A0EFA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  <w:lang w:val="es-MX"/>
              </w:rPr>
            </w:pPr>
          </w:p>
        </w:tc>
      </w:tr>
      <w:tr w:rsidR="009D3026" w:rsidRPr="003B17BF" w:rsidTr="004A68EF">
        <w:trPr>
          <w:gridAfter w:val="1"/>
          <w:wAfter w:w="12" w:type="dxa"/>
          <w:trHeight w:val="142"/>
        </w:trPr>
        <w:tc>
          <w:tcPr>
            <w:tcW w:w="1667" w:type="dxa"/>
            <w:gridSpan w:val="3"/>
            <w:vAlign w:val="center"/>
            <w:hideMark/>
          </w:tcPr>
          <w:p w:rsidR="009D3026" w:rsidRPr="009D3026" w:rsidRDefault="009D302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/>
                <w:bCs/>
                <w:sz w:val="18"/>
                <w:szCs w:val="18"/>
              </w:rPr>
              <w:t>Preguntas clave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52" w:type="dxa"/>
            <w:gridSpan w:val="8"/>
            <w:vAlign w:val="center"/>
          </w:tcPr>
          <w:p w:rsidR="009D3026" w:rsidRPr="009D3026" w:rsidRDefault="009D3026" w:rsidP="004A68EF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3042" w:rsidRPr="005C2F23" w:rsidTr="00126A70">
        <w:trPr>
          <w:trHeight w:val="142"/>
        </w:trPr>
        <w:tc>
          <w:tcPr>
            <w:tcW w:w="8731" w:type="dxa"/>
            <w:gridSpan w:val="12"/>
            <w:shd w:val="clear" w:color="auto" w:fill="365F91" w:themeFill="accent1" w:themeFillShade="BF"/>
            <w:vAlign w:val="center"/>
            <w:hideMark/>
          </w:tcPr>
          <w:p w:rsidR="00C63042" w:rsidRPr="00765988" w:rsidRDefault="00C63042" w:rsidP="00C63042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65988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Estructura de la Sesión</w:t>
            </w:r>
          </w:p>
        </w:tc>
      </w:tr>
      <w:tr w:rsidR="004A68EF" w:rsidRPr="003B17BF" w:rsidTr="004A68EF">
        <w:trPr>
          <w:trHeight w:val="310"/>
        </w:trPr>
        <w:tc>
          <w:tcPr>
            <w:tcW w:w="1667" w:type="dxa"/>
            <w:gridSpan w:val="3"/>
            <w:vAlign w:val="center"/>
            <w:hideMark/>
          </w:tcPr>
          <w:p w:rsidR="004A68EF" w:rsidRPr="00050BEC" w:rsidRDefault="004A68EF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Coordinador:</w:t>
            </w:r>
          </w:p>
        </w:tc>
        <w:tc>
          <w:tcPr>
            <w:tcW w:w="2126" w:type="dxa"/>
            <w:gridSpan w:val="3"/>
            <w:vAlign w:val="center"/>
          </w:tcPr>
          <w:p w:rsidR="004A68EF" w:rsidRPr="00050BEC" w:rsidRDefault="004A71AC" w:rsidP="004A68E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GROOTS</w:t>
            </w:r>
          </w:p>
        </w:tc>
        <w:tc>
          <w:tcPr>
            <w:tcW w:w="4938" w:type="dxa"/>
            <w:gridSpan w:val="6"/>
            <w:vAlign w:val="center"/>
          </w:tcPr>
          <w:p w:rsidR="004A68EF" w:rsidRPr="00142236" w:rsidRDefault="004A68EF" w:rsidP="004A68EF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68EF" w:rsidRPr="003B17BF" w:rsidTr="004A68EF">
        <w:trPr>
          <w:trHeight w:val="805"/>
        </w:trPr>
        <w:tc>
          <w:tcPr>
            <w:tcW w:w="1667" w:type="dxa"/>
            <w:gridSpan w:val="3"/>
            <w:vAlign w:val="center"/>
            <w:hideMark/>
          </w:tcPr>
          <w:p w:rsidR="004A68EF" w:rsidRPr="00050BEC" w:rsidRDefault="004A68EF" w:rsidP="00C6304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50BEC">
              <w:rPr>
                <w:rFonts w:ascii="Arial Narrow" w:hAnsi="Arial Narrow" w:cs="Arial"/>
                <w:b/>
                <w:bCs/>
                <w:sz w:val="18"/>
                <w:szCs w:val="18"/>
              </w:rPr>
              <w:t>Moder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ador</w:t>
            </w:r>
            <w:r w:rsidRPr="00050BEC">
              <w:rPr>
                <w:rFonts w:ascii="Arial Narrow" w:hAnsi="Arial Narrow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3"/>
            <w:vAlign w:val="center"/>
          </w:tcPr>
          <w:p w:rsidR="004A68EF" w:rsidRPr="00050BEC" w:rsidRDefault="004A71AC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A71AC">
              <w:rPr>
                <w:rFonts w:ascii="Arial Narrow" w:hAnsi="Arial Narrow" w:cs="Arial"/>
                <w:bCs/>
                <w:sz w:val="18"/>
                <w:szCs w:val="18"/>
              </w:rPr>
              <w:t>Protección Civil de México</w:t>
            </w:r>
            <w:r w:rsidRPr="004A71AC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</w:tc>
        <w:tc>
          <w:tcPr>
            <w:tcW w:w="4938" w:type="dxa"/>
            <w:gridSpan w:val="6"/>
            <w:vAlign w:val="center"/>
          </w:tcPr>
          <w:p w:rsidR="004A68EF" w:rsidRPr="004A71AC" w:rsidRDefault="004A71AC" w:rsidP="004A71AC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A71A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Laura </w:t>
            </w:r>
            <w:proofErr w:type="spellStart"/>
            <w:r w:rsidRPr="004A71AC">
              <w:rPr>
                <w:rFonts w:ascii="Arial Narrow" w:hAnsi="Arial Narrow" w:cs="Arial"/>
                <w:b/>
                <w:bCs/>
                <w:sz w:val="18"/>
                <w:szCs w:val="18"/>
              </w:rPr>
              <w:t>Gurza</w:t>
            </w:r>
            <w:proofErr w:type="spellEnd"/>
          </w:p>
          <w:p w:rsidR="004A71AC" w:rsidRPr="004A71AC" w:rsidRDefault="004A71AC" w:rsidP="004A71A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A71AC">
              <w:rPr>
                <w:rFonts w:ascii="Arial Narrow" w:hAnsi="Arial Narrow" w:cs="Arial"/>
                <w:bCs/>
                <w:sz w:val="18"/>
                <w:szCs w:val="18"/>
              </w:rPr>
              <w:t xml:space="preserve">Coordinadora General </w:t>
            </w:r>
          </w:p>
        </w:tc>
      </w:tr>
      <w:tr w:rsidR="004A68EF" w:rsidRPr="003B17BF" w:rsidTr="004A68EF">
        <w:trPr>
          <w:trHeight w:val="642"/>
        </w:trPr>
        <w:tc>
          <w:tcPr>
            <w:tcW w:w="1667" w:type="dxa"/>
            <w:gridSpan w:val="3"/>
            <w:vAlign w:val="center"/>
            <w:hideMark/>
          </w:tcPr>
          <w:p w:rsidR="004A68EF" w:rsidRPr="00050BEC" w:rsidRDefault="004A68EF" w:rsidP="00C6304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Relator:</w:t>
            </w:r>
          </w:p>
        </w:tc>
        <w:tc>
          <w:tcPr>
            <w:tcW w:w="2126" w:type="dxa"/>
            <w:gridSpan w:val="3"/>
            <w:vAlign w:val="center"/>
          </w:tcPr>
          <w:p w:rsidR="004A68EF" w:rsidRPr="00050BEC" w:rsidRDefault="004A68EF" w:rsidP="004A68E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4938" w:type="dxa"/>
            <w:gridSpan w:val="6"/>
            <w:vAlign w:val="center"/>
          </w:tcPr>
          <w:p w:rsidR="004A68EF" w:rsidRPr="00050BEC" w:rsidRDefault="004A68EF" w:rsidP="004A68E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4A68EF" w:rsidRPr="003B17BF" w:rsidTr="004A68EF">
        <w:trPr>
          <w:trHeight w:val="642"/>
        </w:trPr>
        <w:tc>
          <w:tcPr>
            <w:tcW w:w="1667" w:type="dxa"/>
            <w:gridSpan w:val="3"/>
            <w:vAlign w:val="center"/>
            <w:hideMark/>
          </w:tcPr>
          <w:p w:rsidR="004A68EF" w:rsidRPr="00050BEC" w:rsidRDefault="004A68EF" w:rsidP="00C6304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Co-relator</w:t>
            </w:r>
          </w:p>
        </w:tc>
        <w:tc>
          <w:tcPr>
            <w:tcW w:w="2126" w:type="dxa"/>
            <w:gridSpan w:val="3"/>
            <w:vAlign w:val="center"/>
          </w:tcPr>
          <w:p w:rsidR="004A68EF" w:rsidRDefault="004A68EF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4938" w:type="dxa"/>
            <w:gridSpan w:val="6"/>
            <w:vAlign w:val="center"/>
          </w:tcPr>
          <w:p w:rsidR="004A68EF" w:rsidRPr="00050BEC" w:rsidRDefault="004A68EF" w:rsidP="004F6694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4A68EF" w:rsidRPr="009D3026" w:rsidTr="004A68EF">
        <w:trPr>
          <w:trHeight w:val="642"/>
        </w:trPr>
        <w:tc>
          <w:tcPr>
            <w:tcW w:w="1667" w:type="dxa"/>
            <w:gridSpan w:val="3"/>
            <w:vAlign w:val="center"/>
            <w:hideMark/>
          </w:tcPr>
          <w:p w:rsidR="004A68EF" w:rsidRPr="00050BEC" w:rsidRDefault="004A68EF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Seguimiento:</w:t>
            </w:r>
          </w:p>
        </w:tc>
        <w:tc>
          <w:tcPr>
            <w:tcW w:w="2126" w:type="dxa"/>
            <w:gridSpan w:val="3"/>
            <w:vAlign w:val="center"/>
          </w:tcPr>
          <w:p w:rsidR="004A68EF" w:rsidRPr="00050BEC" w:rsidRDefault="004A68EF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UNISDR</w:t>
            </w:r>
          </w:p>
        </w:tc>
        <w:tc>
          <w:tcPr>
            <w:tcW w:w="4938" w:type="dxa"/>
            <w:gridSpan w:val="6"/>
            <w:vAlign w:val="center"/>
          </w:tcPr>
          <w:p w:rsidR="004A68EF" w:rsidRPr="002711EC" w:rsidRDefault="004A71AC" w:rsidP="00451584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Jennifer </w:t>
            </w:r>
            <w:proofErr w:type="spellStart"/>
            <w:r>
              <w:rPr>
                <w:rFonts w:ascii="Arial Narrow" w:hAnsi="Arial Narrow" w:cs="Arial"/>
                <w:bCs/>
                <w:sz w:val="18"/>
                <w:szCs w:val="18"/>
              </w:rPr>
              <w:t>Guralnick</w:t>
            </w:r>
            <w:proofErr w:type="spellEnd"/>
          </w:p>
        </w:tc>
      </w:tr>
      <w:tr w:rsidR="004A68EF" w:rsidRPr="009D3026" w:rsidTr="00126A70">
        <w:trPr>
          <w:trHeight w:val="181"/>
        </w:trPr>
        <w:tc>
          <w:tcPr>
            <w:tcW w:w="8731" w:type="dxa"/>
            <w:gridSpan w:val="12"/>
            <w:shd w:val="clear" w:color="auto" w:fill="365F91" w:themeFill="accent1" w:themeFillShade="BF"/>
            <w:vAlign w:val="center"/>
            <w:hideMark/>
          </w:tcPr>
          <w:p w:rsidR="004A68EF" w:rsidRPr="00126A70" w:rsidRDefault="004A68EF" w:rsidP="009D3026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Agenda</w:t>
            </w:r>
          </w:p>
        </w:tc>
      </w:tr>
      <w:tr w:rsidR="004A68EF" w:rsidRPr="009D3026" w:rsidTr="004A68EF">
        <w:trPr>
          <w:trHeight w:val="642"/>
        </w:trPr>
        <w:tc>
          <w:tcPr>
            <w:tcW w:w="958" w:type="dxa"/>
            <w:gridSpan w:val="2"/>
            <w:vAlign w:val="center"/>
            <w:hideMark/>
          </w:tcPr>
          <w:p w:rsidR="004A68EF" w:rsidRDefault="004A68EF" w:rsidP="002711E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Tiempo estimado</w:t>
            </w:r>
          </w:p>
        </w:tc>
        <w:tc>
          <w:tcPr>
            <w:tcW w:w="2268" w:type="dxa"/>
            <w:gridSpan w:val="3"/>
            <w:vAlign w:val="center"/>
          </w:tcPr>
          <w:p w:rsidR="004A68EF" w:rsidRDefault="004A68EF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Ponente</w:t>
            </w:r>
          </w:p>
        </w:tc>
        <w:tc>
          <w:tcPr>
            <w:tcW w:w="1984" w:type="dxa"/>
            <w:gridSpan w:val="3"/>
            <w:vAlign w:val="center"/>
          </w:tcPr>
          <w:p w:rsidR="004A68EF" w:rsidRPr="009D3026" w:rsidRDefault="004A68EF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/>
                <w:bCs/>
                <w:sz w:val="18"/>
                <w:szCs w:val="18"/>
              </w:rPr>
              <w:t>Organismo</w:t>
            </w:r>
          </w:p>
        </w:tc>
        <w:tc>
          <w:tcPr>
            <w:tcW w:w="3521" w:type="dxa"/>
            <w:gridSpan w:val="4"/>
            <w:vAlign w:val="center"/>
          </w:tcPr>
          <w:p w:rsidR="004A68EF" w:rsidRPr="009D3026" w:rsidRDefault="004A68EF" w:rsidP="009D3026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Nombre de la ponencia</w:t>
            </w:r>
          </w:p>
        </w:tc>
      </w:tr>
      <w:tr w:rsidR="004A68EF" w:rsidRPr="00701B1A" w:rsidTr="004A68EF">
        <w:trPr>
          <w:trHeight w:val="398"/>
        </w:trPr>
        <w:tc>
          <w:tcPr>
            <w:tcW w:w="958" w:type="dxa"/>
            <w:gridSpan w:val="2"/>
            <w:vAlign w:val="center"/>
            <w:hideMark/>
          </w:tcPr>
          <w:p w:rsidR="004A68EF" w:rsidRPr="007B4CEE" w:rsidRDefault="004A68EF" w:rsidP="004A68EF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A68EF" w:rsidRPr="004A71AC" w:rsidRDefault="004A71AC" w:rsidP="004A71A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A71A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Haydee Rodríguez </w:t>
            </w:r>
            <w:r w:rsidRPr="004A71AC">
              <w:rPr>
                <w:rFonts w:ascii="Arial Narrow" w:hAnsi="Arial Narrow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984" w:type="dxa"/>
            <w:gridSpan w:val="3"/>
            <w:vAlign w:val="center"/>
          </w:tcPr>
          <w:p w:rsidR="004A68EF" w:rsidRPr="004A68EF" w:rsidRDefault="004A71AC" w:rsidP="004A71A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val="fr-FR"/>
              </w:rPr>
            </w:pPr>
            <w:r w:rsidRPr="004A71AC">
              <w:rPr>
                <w:rFonts w:ascii="Arial Narrow" w:hAnsi="Arial Narrow" w:cs="Arial"/>
                <w:b/>
                <w:bCs/>
                <w:sz w:val="18"/>
                <w:szCs w:val="18"/>
              </w:rPr>
              <w:t>Cooperativa Las Brumas, Nicaragua</w:t>
            </w:r>
          </w:p>
        </w:tc>
        <w:tc>
          <w:tcPr>
            <w:tcW w:w="3521" w:type="dxa"/>
            <w:gridSpan w:val="4"/>
            <w:vAlign w:val="center"/>
          </w:tcPr>
          <w:p w:rsidR="004A68EF" w:rsidRPr="00701B1A" w:rsidRDefault="00701B1A" w:rsidP="00701B1A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701B1A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Integrated responses to building resilient development</w:t>
            </w:r>
          </w:p>
        </w:tc>
      </w:tr>
      <w:tr w:rsidR="004A68EF" w:rsidRPr="00701B1A" w:rsidTr="004A68EF">
        <w:trPr>
          <w:trHeight w:val="398"/>
        </w:trPr>
        <w:tc>
          <w:tcPr>
            <w:tcW w:w="958" w:type="dxa"/>
            <w:gridSpan w:val="2"/>
            <w:vAlign w:val="center"/>
            <w:hideMark/>
          </w:tcPr>
          <w:p w:rsidR="004A68EF" w:rsidRPr="00701B1A" w:rsidRDefault="004A68EF" w:rsidP="004A68EF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A68EF" w:rsidRPr="00701B1A" w:rsidRDefault="00701B1A" w:rsidP="004A68E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01B1A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Ana </w:t>
            </w:r>
            <w:proofErr w:type="spellStart"/>
            <w:r w:rsidRPr="00701B1A">
              <w:rPr>
                <w:rFonts w:ascii="Arial Narrow" w:hAnsi="Arial Narrow" w:cs="Arial"/>
                <w:b/>
                <w:bCs/>
                <w:sz w:val="18"/>
                <w:szCs w:val="18"/>
              </w:rPr>
              <w:t>Maria</w:t>
            </w:r>
            <w:proofErr w:type="spellEnd"/>
            <w:r w:rsidRPr="00701B1A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Loayza de Laurente</w:t>
            </w:r>
          </w:p>
        </w:tc>
        <w:tc>
          <w:tcPr>
            <w:tcW w:w="1984" w:type="dxa"/>
            <w:gridSpan w:val="3"/>
            <w:vAlign w:val="center"/>
          </w:tcPr>
          <w:p w:rsidR="004A68EF" w:rsidRPr="004A68EF" w:rsidRDefault="00701B1A" w:rsidP="00701B1A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val="fr-FR"/>
              </w:rPr>
            </w:pPr>
            <w:r w:rsidRPr="00701B1A"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  <w:t>GROOTS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  <w:t>,</w:t>
            </w:r>
            <w:r w:rsidRPr="00701B1A"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  <w:t xml:space="preserve"> Peru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3521" w:type="dxa"/>
            <w:gridSpan w:val="4"/>
            <w:vAlign w:val="center"/>
          </w:tcPr>
          <w:p w:rsidR="004A68EF" w:rsidRPr="00701B1A" w:rsidRDefault="00701B1A" w:rsidP="00701B1A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701B1A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Organized responses to DRR through network formation and pro-poor partnerships</w:t>
            </w:r>
          </w:p>
        </w:tc>
      </w:tr>
      <w:tr w:rsidR="004A68EF" w:rsidRPr="00701B1A" w:rsidTr="004A68EF">
        <w:trPr>
          <w:trHeight w:val="398"/>
        </w:trPr>
        <w:tc>
          <w:tcPr>
            <w:tcW w:w="958" w:type="dxa"/>
            <w:gridSpan w:val="2"/>
            <w:vAlign w:val="center"/>
            <w:hideMark/>
          </w:tcPr>
          <w:p w:rsidR="004A68EF" w:rsidRPr="00701B1A" w:rsidRDefault="004A68EF" w:rsidP="004A68EF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A68EF" w:rsidRDefault="00701B1A" w:rsidP="00701B1A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proofErr w:type="spellStart"/>
            <w:r w:rsidRPr="00701B1A">
              <w:rPr>
                <w:rFonts w:ascii="Arial Narrow" w:hAnsi="Arial Narrow" w:cs="Arial"/>
                <w:b/>
                <w:bCs/>
                <w:sz w:val="18"/>
                <w:szCs w:val="18"/>
              </w:rPr>
              <w:t>Carmeletia</w:t>
            </w:r>
            <w:proofErr w:type="spellEnd"/>
            <w:r w:rsidRPr="00701B1A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01B1A">
              <w:rPr>
                <w:rFonts w:ascii="Arial Narrow" w:hAnsi="Arial Narrow" w:cs="Arial"/>
                <w:b/>
                <w:bCs/>
                <w:sz w:val="18"/>
                <w:szCs w:val="18"/>
              </w:rPr>
              <w:t>Griffiths</w:t>
            </w:r>
            <w:proofErr w:type="spellEnd"/>
            <w:r w:rsidRPr="00701B1A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3"/>
            <w:vAlign w:val="center"/>
          </w:tcPr>
          <w:p w:rsidR="00701B1A" w:rsidRPr="00701B1A" w:rsidRDefault="00701B1A" w:rsidP="00701B1A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</w:pPr>
            <w:r w:rsidRPr="00701B1A"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  <w:t>Construction Resource Development Center, Jamaica</w:t>
            </w:r>
          </w:p>
        </w:tc>
        <w:tc>
          <w:tcPr>
            <w:tcW w:w="3521" w:type="dxa"/>
            <w:gridSpan w:val="4"/>
            <w:vAlign w:val="center"/>
          </w:tcPr>
          <w:p w:rsidR="004A68EF" w:rsidRPr="00701B1A" w:rsidRDefault="00701B1A" w:rsidP="004F6694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701B1A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Critical strategies to building food security and creating access to basic services</w:t>
            </w:r>
          </w:p>
        </w:tc>
      </w:tr>
      <w:tr w:rsidR="004A68EF" w:rsidRPr="00701B1A" w:rsidTr="004A68EF">
        <w:trPr>
          <w:trHeight w:val="642"/>
        </w:trPr>
        <w:tc>
          <w:tcPr>
            <w:tcW w:w="958" w:type="dxa"/>
            <w:gridSpan w:val="2"/>
            <w:vAlign w:val="center"/>
            <w:hideMark/>
          </w:tcPr>
          <w:p w:rsidR="004A68EF" w:rsidRPr="00701B1A" w:rsidRDefault="004A68EF" w:rsidP="004F6694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A68EF" w:rsidRPr="00701B1A" w:rsidRDefault="00701B1A" w:rsidP="004F6694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701B1A">
              <w:rPr>
                <w:rFonts w:ascii="Arial Narrow" w:hAnsi="Arial Narrow" w:cs="Arial"/>
                <w:b/>
                <w:bCs/>
                <w:sz w:val="18"/>
                <w:szCs w:val="18"/>
              </w:rPr>
              <w:t>Jessica Solano</w:t>
            </w:r>
          </w:p>
        </w:tc>
        <w:tc>
          <w:tcPr>
            <w:tcW w:w="1984" w:type="dxa"/>
            <w:gridSpan w:val="3"/>
            <w:vAlign w:val="center"/>
          </w:tcPr>
          <w:p w:rsidR="004A68EF" w:rsidRPr="00701B1A" w:rsidRDefault="00701B1A" w:rsidP="004F6694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  <w:t>CEPREDENAC</w:t>
            </w:r>
          </w:p>
        </w:tc>
        <w:tc>
          <w:tcPr>
            <w:tcW w:w="3521" w:type="dxa"/>
            <w:gridSpan w:val="4"/>
            <w:vAlign w:val="center"/>
          </w:tcPr>
          <w:p w:rsidR="00701B1A" w:rsidRPr="00701B1A" w:rsidRDefault="00701B1A" w:rsidP="00701B1A">
            <w:pPr>
              <w:jc w:val="lef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701B1A">
              <w:rPr>
                <w:rFonts w:ascii="Arial Narrow" w:hAnsi="Arial Narrow" w:cs="Arial"/>
                <w:sz w:val="18"/>
                <w:szCs w:val="18"/>
                <w:lang w:val="en-US"/>
              </w:rPr>
              <w:t>UNISDR Community Practitioner’s Platform and the role of CEPREDENAC</w:t>
            </w:r>
          </w:p>
          <w:p w:rsidR="004A68EF" w:rsidRPr="00701B1A" w:rsidRDefault="004A68EF" w:rsidP="004A68EF">
            <w:pPr>
              <w:jc w:val="lef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701B1A" w:rsidRPr="00701B1A" w:rsidTr="004A68EF">
        <w:trPr>
          <w:trHeight w:val="642"/>
        </w:trPr>
        <w:tc>
          <w:tcPr>
            <w:tcW w:w="958" w:type="dxa"/>
            <w:gridSpan w:val="2"/>
            <w:vAlign w:val="center"/>
            <w:hideMark/>
          </w:tcPr>
          <w:p w:rsidR="00701B1A" w:rsidRPr="00701B1A" w:rsidRDefault="00701B1A" w:rsidP="004F6694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01B1A" w:rsidRPr="00701B1A" w:rsidRDefault="00701B1A" w:rsidP="00701B1A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01B1A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Maite Rodríguez </w:t>
            </w:r>
          </w:p>
        </w:tc>
        <w:tc>
          <w:tcPr>
            <w:tcW w:w="1984" w:type="dxa"/>
            <w:gridSpan w:val="3"/>
            <w:vAlign w:val="center"/>
          </w:tcPr>
          <w:p w:rsidR="00701B1A" w:rsidRPr="00701B1A" w:rsidRDefault="00701B1A" w:rsidP="004F6694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proofErr w:type="spellStart"/>
            <w:r w:rsidRPr="00701B1A">
              <w:rPr>
                <w:rFonts w:ascii="Arial Narrow" w:hAnsi="Arial Narrow" w:cs="Arial"/>
                <w:b/>
                <w:bCs/>
                <w:sz w:val="18"/>
                <w:szCs w:val="18"/>
              </w:rPr>
              <w:t>Fundacion</w:t>
            </w:r>
            <w:proofErr w:type="spellEnd"/>
            <w:r w:rsidRPr="00701B1A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Guatemala, Guatemala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521" w:type="dxa"/>
            <w:gridSpan w:val="4"/>
            <w:vAlign w:val="center"/>
          </w:tcPr>
          <w:p w:rsidR="00701B1A" w:rsidRPr="00701B1A" w:rsidRDefault="00701B1A" w:rsidP="004A68EF">
            <w:pPr>
              <w:jc w:val="lef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701B1A">
              <w:rPr>
                <w:rFonts w:ascii="Arial Narrow" w:hAnsi="Arial Narrow" w:cs="Arial"/>
                <w:sz w:val="18"/>
                <w:szCs w:val="18"/>
                <w:lang w:val="en-US"/>
              </w:rPr>
              <w:t>DEMI, World Bank South-South partnership and the Community Resilience Fund as an innovative mechanism to catalyze resilient development</w:t>
            </w:r>
          </w:p>
        </w:tc>
      </w:tr>
      <w:tr w:rsidR="00701B1A" w:rsidRPr="00701B1A" w:rsidTr="004A68EF">
        <w:trPr>
          <w:trHeight w:val="642"/>
        </w:trPr>
        <w:tc>
          <w:tcPr>
            <w:tcW w:w="958" w:type="dxa"/>
            <w:gridSpan w:val="2"/>
            <w:vAlign w:val="center"/>
            <w:hideMark/>
          </w:tcPr>
          <w:p w:rsidR="00701B1A" w:rsidRPr="00701B1A" w:rsidRDefault="00701B1A" w:rsidP="004F6694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01B1A" w:rsidRPr="00701B1A" w:rsidRDefault="00701B1A" w:rsidP="00701B1A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01B1A" w:rsidRPr="00701B1A" w:rsidRDefault="00701B1A" w:rsidP="004F6694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21" w:type="dxa"/>
            <w:gridSpan w:val="4"/>
            <w:vAlign w:val="center"/>
          </w:tcPr>
          <w:p w:rsidR="00701B1A" w:rsidRPr="00701B1A" w:rsidRDefault="00701B1A" w:rsidP="004A68EF">
            <w:pPr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701B1A">
              <w:rPr>
                <w:rFonts w:ascii="Arial Narrow" w:hAnsi="Arial Narrow" w:cs="Arial"/>
                <w:sz w:val="18"/>
                <w:szCs w:val="18"/>
              </w:rPr>
              <w:t>Conclusiones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y recomendaciones</w:t>
            </w:r>
          </w:p>
        </w:tc>
      </w:tr>
    </w:tbl>
    <w:p w:rsidR="003D1B92" w:rsidRPr="00701B1A" w:rsidRDefault="003D1B92">
      <w:pPr>
        <w:rPr>
          <w:b/>
          <w:sz w:val="18"/>
          <w:szCs w:val="18"/>
        </w:rPr>
      </w:pPr>
    </w:p>
    <w:p w:rsidR="009C4B78" w:rsidRPr="009C4B78" w:rsidRDefault="009C4B78" w:rsidP="009C4B78">
      <w:pPr>
        <w:rPr>
          <w:b/>
          <w:sz w:val="18"/>
          <w:szCs w:val="18"/>
          <w:lang w:val="es-PA"/>
        </w:rPr>
      </w:pPr>
      <w:r w:rsidRPr="009C4B78">
        <w:rPr>
          <w:b/>
          <w:sz w:val="18"/>
          <w:szCs w:val="18"/>
          <w:lang w:val="es-PA"/>
        </w:rPr>
        <w:t xml:space="preserve">Productos: </w:t>
      </w:r>
    </w:p>
    <w:p w:rsidR="009C4B78" w:rsidRDefault="009C4B78" w:rsidP="009C4B78">
      <w:pPr>
        <w:pStyle w:val="Prrafodelista"/>
        <w:numPr>
          <w:ilvl w:val="0"/>
          <w:numId w:val="23"/>
        </w:numPr>
        <w:spacing w:before="240" w:after="240"/>
        <w:rPr>
          <w:sz w:val="18"/>
          <w:szCs w:val="18"/>
        </w:rPr>
      </w:pPr>
      <w:r w:rsidRPr="009C4B78">
        <w:rPr>
          <w:sz w:val="18"/>
          <w:szCs w:val="18"/>
        </w:rPr>
        <w:t>La ficha resumen de la sesión, que será entregada por la Organización Coordinadora/Responsable a la persona a ser designada por la EIRD para este fin (Anexo 1).</w:t>
      </w:r>
    </w:p>
    <w:p w:rsidR="009C4B78" w:rsidRPr="009C4B78" w:rsidRDefault="009C4B78" w:rsidP="009C4B78">
      <w:pPr>
        <w:pStyle w:val="Prrafodelista"/>
        <w:spacing w:before="240" w:after="240"/>
        <w:rPr>
          <w:sz w:val="18"/>
          <w:szCs w:val="18"/>
        </w:rPr>
      </w:pPr>
    </w:p>
    <w:p w:rsidR="009C4B78" w:rsidRDefault="009C4B78" w:rsidP="009C4B78">
      <w:pPr>
        <w:pStyle w:val="Prrafodelista"/>
        <w:numPr>
          <w:ilvl w:val="0"/>
          <w:numId w:val="23"/>
        </w:numPr>
        <w:spacing w:before="240" w:after="240"/>
        <w:rPr>
          <w:sz w:val="18"/>
          <w:szCs w:val="18"/>
        </w:rPr>
      </w:pPr>
      <w:r w:rsidRPr="009C4B78">
        <w:rPr>
          <w:sz w:val="18"/>
          <w:szCs w:val="18"/>
        </w:rPr>
        <w:t xml:space="preserve">Conclusiones y recomendaciones a presentarse en el formato de </w:t>
      </w:r>
      <w:proofErr w:type="spellStart"/>
      <w:r w:rsidRPr="009C4B78">
        <w:rPr>
          <w:sz w:val="18"/>
          <w:szCs w:val="18"/>
        </w:rPr>
        <w:t>power</w:t>
      </w:r>
      <w:proofErr w:type="spellEnd"/>
      <w:r w:rsidRPr="009C4B78">
        <w:rPr>
          <w:sz w:val="18"/>
          <w:szCs w:val="18"/>
        </w:rPr>
        <w:t xml:space="preserve"> </w:t>
      </w:r>
      <w:proofErr w:type="spellStart"/>
      <w:r w:rsidRPr="009C4B78">
        <w:rPr>
          <w:sz w:val="18"/>
          <w:szCs w:val="18"/>
        </w:rPr>
        <w:t>point</w:t>
      </w:r>
      <w:proofErr w:type="spellEnd"/>
      <w:r w:rsidRPr="009C4B78">
        <w:rPr>
          <w:sz w:val="18"/>
          <w:szCs w:val="18"/>
        </w:rPr>
        <w:t xml:space="preserve">  a ser provisto a los grupos </w:t>
      </w:r>
      <w:r>
        <w:rPr>
          <w:sz w:val="18"/>
          <w:szCs w:val="18"/>
        </w:rPr>
        <w:t>para la plenaria</w:t>
      </w:r>
      <w:r w:rsidRPr="009C4B78">
        <w:rPr>
          <w:sz w:val="18"/>
          <w:szCs w:val="18"/>
        </w:rPr>
        <w:t xml:space="preserve"> </w:t>
      </w:r>
      <w:r>
        <w:rPr>
          <w:sz w:val="18"/>
          <w:szCs w:val="18"/>
        </w:rPr>
        <w:t>(archivo anexo).</w:t>
      </w:r>
    </w:p>
    <w:p w:rsidR="009D3026" w:rsidRDefault="009D3026" w:rsidP="009D3026">
      <w:pPr>
        <w:pStyle w:val="Prrafodelista"/>
        <w:spacing w:before="240" w:after="240"/>
        <w:rPr>
          <w:sz w:val="18"/>
          <w:szCs w:val="18"/>
        </w:rPr>
      </w:pPr>
    </w:p>
    <w:p w:rsidR="00451584" w:rsidRDefault="00451584" w:rsidP="009D3026">
      <w:pPr>
        <w:pStyle w:val="Prrafodelista"/>
        <w:spacing w:before="240" w:after="240"/>
        <w:rPr>
          <w:sz w:val="18"/>
          <w:szCs w:val="18"/>
        </w:rPr>
      </w:pPr>
    </w:p>
    <w:p w:rsidR="00451584" w:rsidRDefault="00451584" w:rsidP="009D3026">
      <w:pPr>
        <w:pStyle w:val="Prrafodelista"/>
        <w:spacing w:before="240" w:after="240"/>
        <w:rPr>
          <w:sz w:val="18"/>
          <w:szCs w:val="18"/>
        </w:rPr>
      </w:pPr>
    </w:p>
    <w:p w:rsidR="00451584" w:rsidRDefault="00451584" w:rsidP="009D3026">
      <w:pPr>
        <w:pStyle w:val="Prrafodelista"/>
        <w:spacing w:before="240" w:after="240"/>
        <w:rPr>
          <w:sz w:val="18"/>
          <w:szCs w:val="18"/>
        </w:rPr>
      </w:pPr>
    </w:p>
    <w:p w:rsidR="00451584" w:rsidRDefault="00451584" w:rsidP="009D3026">
      <w:pPr>
        <w:pStyle w:val="Prrafodelista"/>
        <w:spacing w:before="240" w:after="240"/>
        <w:rPr>
          <w:sz w:val="18"/>
          <w:szCs w:val="18"/>
        </w:rPr>
      </w:pPr>
    </w:p>
    <w:p w:rsidR="00451584" w:rsidRDefault="00451584" w:rsidP="009D3026">
      <w:pPr>
        <w:pStyle w:val="Prrafodelista"/>
        <w:spacing w:before="240" w:after="240"/>
        <w:rPr>
          <w:sz w:val="18"/>
          <w:szCs w:val="18"/>
        </w:rPr>
      </w:pPr>
    </w:p>
    <w:p w:rsidR="00451584" w:rsidRDefault="00451584" w:rsidP="009D3026">
      <w:pPr>
        <w:pStyle w:val="Prrafodelista"/>
        <w:spacing w:before="240" w:after="240"/>
        <w:rPr>
          <w:sz w:val="18"/>
          <w:szCs w:val="18"/>
        </w:rPr>
      </w:pPr>
    </w:p>
    <w:p w:rsidR="00451584" w:rsidRDefault="00451584" w:rsidP="009D3026">
      <w:pPr>
        <w:pStyle w:val="Prrafodelista"/>
        <w:spacing w:before="240" w:after="240"/>
        <w:rPr>
          <w:sz w:val="18"/>
          <w:szCs w:val="18"/>
        </w:rPr>
      </w:pPr>
    </w:p>
    <w:p w:rsidR="00451584" w:rsidRDefault="00451584" w:rsidP="009D3026">
      <w:pPr>
        <w:pStyle w:val="Prrafodelista"/>
        <w:spacing w:before="240" w:after="240"/>
        <w:rPr>
          <w:sz w:val="18"/>
          <w:szCs w:val="18"/>
        </w:rPr>
      </w:pPr>
    </w:p>
    <w:p w:rsidR="009C4B78" w:rsidRDefault="009C4B78" w:rsidP="009D3026">
      <w:pPr>
        <w:rPr>
          <w:b/>
          <w:sz w:val="18"/>
          <w:szCs w:val="18"/>
          <w:lang w:val="es-PA"/>
        </w:rPr>
      </w:pPr>
      <w:r w:rsidRPr="009D3026">
        <w:rPr>
          <w:b/>
          <w:sz w:val="18"/>
          <w:szCs w:val="18"/>
          <w:lang w:val="es-PA"/>
        </w:rPr>
        <w:t>Anexo 1: Ficha resumen de la sesión</w:t>
      </w:r>
    </w:p>
    <w:p w:rsidR="009D3026" w:rsidRPr="009D3026" w:rsidRDefault="009D3026" w:rsidP="009D3026">
      <w:pPr>
        <w:rPr>
          <w:b/>
          <w:sz w:val="18"/>
          <w:szCs w:val="18"/>
          <w:lang w:val="es-PA"/>
        </w:rPr>
      </w:pPr>
    </w:p>
    <w:tbl>
      <w:tblPr>
        <w:tblW w:w="8789" w:type="dxa"/>
        <w:tblInd w:w="-72" w:type="dxa"/>
        <w:tblBorders>
          <w:top w:val="dotted" w:sz="4" w:space="0" w:color="365F91" w:themeColor="accent1" w:themeShade="BF"/>
          <w:left w:val="dotted" w:sz="4" w:space="0" w:color="365F91" w:themeColor="accent1" w:themeShade="BF"/>
          <w:bottom w:val="dotted" w:sz="4" w:space="0" w:color="365F91" w:themeColor="accent1" w:themeShade="BF"/>
          <w:right w:val="dotted" w:sz="4" w:space="0" w:color="365F91" w:themeColor="accent1" w:themeShade="BF"/>
          <w:insideH w:val="dotted" w:sz="4" w:space="0" w:color="365F91" w:themeColor="accent1" w:themeShade="BF"/>
          <w:insideV w:val="dotted" w:sz="4" w:space="0" w:color="365F91" w:themeColor="accent1" w:themeShade="BF"/>
        </w:tblBorders>
        <w:tblCellMar>
          <w:left w:w="70" w:type="dxa"/>
          <w:right w:w="70" w:type="dxa"/>
        </w:tblCellMar>
        <w:tblLook w:val="0000"/>
      </w:tblPr>
      <w:tblGrid>
        <w:gridCol w:w="1721"/>
        <w:gridCol w:w="1426"/>
        <w:gridCol w:w="1425"/>
        <w:gridCol w:w="1524"/>
        <w:gridCol w:w="1417"/>
        <w:gridCol w:w="1276"/>
      </w:tblGrid>
      <w:tr w:rsidR="00126A70" w:rsidRPr="00126A70" w:rsidTr="00126A70">
        <w:trPr>
          <w:trHeight w:val="288"/>
          <w:tblHeader/>
        </w:trPr>
        <w:tc>
          <w:tcPr>
            <w:tcW w:w="8789" w:type="dxa"/>
            <w:gridSpan w:val="6"/>
            <w:shd w:val="clear" w:color="auto" w:fill="365F91" w:themeFill="accent1" w:themeFillShade="BF"/>
            <w:noWrap/>
            <w:vAlign w:val="center"/>
          </w:tcPr>
          <w:p w:rsidR="00126A70" w:rsidRPr="00126A70" w:rsidRDefault="00126A70" w:rsidP="00126A70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Ficha resumen de la sesión</w:t>
            </w:r>
          </w:p>
        </w:tc>
      </w:tr>
      <w:tr w:rsidR="009C4B78" w:rsidRPr="00126A70" w:rsidTr="00126A70">
        <w:trPr>
          <w:trHeight w:val="288"/>
          <w:tblHeader/>
        </w:trPr>
        <w:tc>
          <w:tcPr>
            <w:tcW w:w="1721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Nivel de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Actuación</w:t>
            </w:r>
          </w:p>
        </w:tc>
        <w:tc>
          <w:tcPr>
            <w:tcW w:w="1426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Factores Críticos</w:t>
            </w:r>
          </w:p>
        </w:tc>
        <w:tc>
          <w:tcPr>
            <w:tcW w:w="1425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Acciones Prioritarias</w:t>
            </w:r>
          </w:p>
        </w:tc>
        <w:tc>
          <w:tcPr>
            <w:tcW w:w="1524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Resultados Esperados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2011 / 2015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(por acción)</w:t>
            </w:r>
          </w:p>
        </w:tc>
        <w:tc>
          <w:tcPr>
            <w:tcW w:w="1417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Actores 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y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Agencias Clave</w:t>
            </w:r>
          </w:p>
        </w:tc>
        <w:tc>
          <w:tcPr>
            <w:tcW w:w="1276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left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Experiencias Exitosas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Buenas Prácticas</w:t>
            </w:r>
          </w:p>
        </w:tc>
      </w:tr>
      <w:tr w:rsidR="009C4B78" w:rsidRPr="009C4B78" w:rsidTr="00126A70">
        <w:trPr>
          <w:trHeight w:val="288"/>
        </w:trPr>
        <w:tc>
          <w:tcPr>
            <w:tcW w:w="1721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Regional/</w:t>
            </w:r>
          </w:p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Subregional</w:t>
            </w:r>
          </w:p>
        </w:tc>
        <w:tc>
          <w:tcPr>
            <w:tcW w:w="1426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241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9C4B78" w:rsidRPr="009C4B78" w:rsidRDefault="009C4B78" w:rsidP="00D84D9F">
            <w:pPr>
              <w:jc w:val="center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 </w:t>
            </w:r>
          </w:p>
        </w:tc>
      </w:tr>
      <w:tr w:rsidR="009C4B78" w:rsidRPr="009C4B78" w:rsidTr="00126A70">
        <w:trPr>
          <w:trHeight w:val="258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258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258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217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1258"/>
        </w:trPr>
        <w:tc>
          <w:tcPr>
            <w:tcW w:w="1721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Nacional</w:t>
            </w:r>
          </w:p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/</w:t>
            </w:r>
            <w:proofErr w:type="spellStart"/>
            <w:r w:rsidRPr="009C4B78">
              <w:rPr>
                <w:sz w:val="18"/>
                <w:szCs w:val="18"/>
              </w:rPr>
              <w:t>Subnacional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304"/>
              <w:jc w:val="left"/>
              <w:rPr>
                <w:b/>
                <w:sz w:val="18"/>
                <w:szCs w:val="18"/>
              </w:rPr>
            </w:pPr>
          </w:p>
          <w:p w:rsidR="009C4B78" w:rsidRPr="009C4B78" w:rsidRDefault="009C4B78" w:rsidP="00D84D9F">
            <w:pPr>
              <w:ind w:left="30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241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 </w:t>
            </w:r>
          </w:p>
        </w:tc>
      </w:tr>
      <w:tr w:rsidR="009C4B78" w:rsidRPr="009C4B78" w:rsidTr="00126A70">
        <w:trPr>
          <w:trHeight w:val="1433"/>
        </w:trPr>
        <w:tc>
          <w:tcPr>
            <w:tcW w:w="1721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Local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298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360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 </w:t>
            </w:r>
          </w:p>
        </w:tc>
      </w:tr>
    </w:tbl>
    <w:p w:rsidR="00F35459" w:rsidRDefault="00F35459">
      <w:pPr>
        <w:rPr>
          <w:lang w:val="es-PA"/>
        </w:rPr>
      </w:pPr>
    </w:p>
    <w:p w:rsidR="00F35459" w:rsidRDefault="00F35459">
      <w:pPr>
        <w:rPr>
          <w:lang w:val="es-PA"/>
        </w:rPr>
      </w:pPr>
    </w:p>
    <w:p w:rsidR="00275E5A" w:rsidRDefault="00275E5A">
      <w:pPr>
        <w:rPr>
          <w:lang w:val="es-PA"/>
        </w:rPr>
      </w:pPr>
    </w:p>
    <w:sectPr w:rsidR="00275E5A" w:rsidSect="00126A7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Borders w:offsetFrom="page">
        <w:top w:val="dotted" w:sz="4" w:space="24" w:color="365F91" w:themeColor="accent1" w:themeShade="BF"/>
        <w:left w:val="dotted" w:sz="4" w:space="24" w:color="365F91" w:themeColor="accent1" w:themeShade="BF"/>
        <w:bottom w:val="dotted" w:sz="4" w:space="24" w:color="365F91" w:themeColor="accent1" w:themeShade="BF"/>
        <w:right w:val="dotted" w:sz="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201" w:rsidRDefault="00F04201" w:rsidP="00457FE3">
      <w:r>
        <w:separator/>
      </w:r>
    </w:p>
  </w:endnote>
  <w:endnote w:type="continuationSeparator" w:id="0">
    <w:p w:rsidR="00F04201" w:rsidRDefault="00F04201" w:rsidP="00457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079963"/>
      <w:docPartObj>
        <w:docPartGallery w:val="Page Numbers (Bottom of Page)"/>
        <w:docPartUnique/>
      </w:docPartObj>
    </w:sdtPr>
    <w:sdtContent>
      <w:p w:rsidR="00D84D9F" w:rsidRDefault="00AC07FE">
        <w:pPr>
          <w:pStyle w:val="Piedepgina"/>
        </w:pPr>
        <w:r>
          <w:rPr>
            <w:noProof/>
            <w:lang w:eastAsia="zh-TW"/>
          </w:rPr>
          <w:pict>
            <v:group id="_x0000_s2049" style="position:absolute;left:0;text-align:left;margin-left:-92.45pt;margin-top:0;width:34.4pt;height:56.45pt;z-index:251660288;mso-position-horizontal:right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0" type="#_x0000_t32" style="position:absolute;left:2111;top:15387;width:0;height:441;flip:y" o:connectortype="straight" strokecolor="#7f7f7f [1612]"/>
              <v:rect id="_x0000_s2051" style="position:absolute;left:1743;top:14699;width:688;height:688;v-text-anchor:middle" filled="f" strokecolor="#7f7f7f [1612]">
                <v:textbox>
                  <w:txbxContent>
                    <w:p w:rsidR="00D84D9F" w:rsidRDefault="00AC07FE">
                      <w:pPr>
                        <w:pStyle w:val="Piedepgina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701B1A" w:rsidRPr="00701B1A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201" w:rsidRDefault="00F04201" w:rsidP="00457FE3">
      <w:r>
        <w:separator/>
      </w:r>
    </w:p>
  </w:footnote>
  <w:footnote w:type="continuationSeparator" w:id="0">
    <w:p w:rsidR="00F04201" w:rsidRDefault="00F04201" w:rsidP="00457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D9F" w:rsidRDefault="00D84D9F" w:rsidP="00457FE3">
    <w:pPr>
      <w:pStyle w:val="Encabezado"/>
      <w:ind w:left="-142"/>
    </w:pPr>
    <w:r w:rsidRPr="00457FE3">
      <w:rPr>
        <w:noProof/>
        <w:lang w:eastAsia="es-ES"/>
      </w:rPr>
      <w:drawing>
        <wp:inline distT="0" distB="0" distL="0" distR="0">
          <wp:extent cx="5533187" cy="1094636"/>
          <wp:effectExtent l="1905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1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1680" cy="10943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E97"/>
    <w:multiLevelType w:val="multilevel"/>
    <w:tmpl w:val="EC8EB0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92333B"/>
    <w:multiLevelType w:val="hybridMultilevel"/>
    <w:tmpl w:val="36A0EBE6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78665D"/>
    <w:multiLevelType w:val="hybridMultilevel"/>
    <w:tmpl w:val="5E42A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01651"/>
    <w:multiLevelType w:val="hybridMultilevel"/>
    <w:tmpl w:val="C66E12E2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D706E"/>
    <w:multiLevelType w:val="hybridMultilevel"/>
    <w:tmpl w:val="25DE32BE"/>
    <w:lvl w:ilvl="0" w:tplc="33E6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95767"/>
    <w:multiLevelType w:val="multilevel"/>
    <w:tmpl w:val="86087E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0F2249C"/>
    <w:multiLevelType w:val="hybridMultilevel"/>
    <w:tmpl w:val="49EE90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803D0"/>
    <w:multiLevelType w:val="hybridMultilevel"/>
    <w:tmpl w:val="EC52AE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8272C"/>
    <w:multiLevelType w:val="hybridMultilevel"/>
    <w:tmpl w:val="05366206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A01CEB"/>
    <w:multiLevelType w:val="hybridMultilevel"/>
    <w:tmpl w:val="27AE8218"/>
    <w:lvl w:ilvl="0" w:tplc="BB4251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66C8D"/>
    <w:multiLevelType w:val="hybridMultilevel"/>
    <w:tmpl w:val="7AA0C120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8C52F3"/>
    <w:multiLevelType w:val="hybridMultilevel"/>
    <w:tmpl w:val="D1A083D4"/>
    <w:lvl w:ilvl="0" w:tplc="BB4251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03B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9ADA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888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F655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F607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EE4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2C2B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7250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352975"/>
    <w:multiLevelType w:val="hybridMultilevel"/>
    <w:tmpl w:val="4C364AD2"/>
    <w:lvl w:ilvl="0" w:tplc="E8EE736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C4CE8C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C5F97"/>
    <w:multiLevelType w:val="hybridMultilevel"/>
    <w:tmpl w:val="4B383178"/>
    <w:lvl w:ilvl="0" w:tplc="37343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43C98"/>
    <w:multiLevelType w:val="hybridMultilevel"/>
    <w:tmpl w:val="8766C800"/>
    <w:lvl w:ilvl="0" w:tplc="0C0A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5">
    <w:nsid w:val="4F1633BE"/>
    <w:multiLevelType w:val="hybridMultilevel"/>
    <w:tmpl w:val="875EA118"/>
    <w:lvl w:ilvl="0" w:tplc="2A5A3D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C421076"/>
    <w:multiLevelType w:val="hybridMultilevel"/>
    <w:tmpl w:val="55367D44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8E57D7"/>
    <w:multiLevelType w:val="hybridMultilevel"/>
    <w:tmpl w:val="1458BC6E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BD05A6"/>
    <w:multiLevelType w:val="hybridMultilevel"/>
    <w:tmpl w:val="E53E3B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F1C69"/>
    <w:multiLevelType w:val="hybridMultilevel"/>
    <w:tmpl w:val="423A2BAC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31317A"/>
    <w:multiLevelType w:val="hybridMultilevel"/>
    <w:tmpl w:val="927E9110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3D060A"/>
    <w:multiLevelType w:val="hybridMultilevel"/>
    <w:tmpl w:val="B8E8391A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36712CB"/>
    <w:multiLevelType w:val="hybridMultilevel"/>
    <w:tmpl w:val="D97C21CC"/>
    <w:lvl w:ilvl="0" w:tplc="440E5E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3"/>
  </w:num>
  <w:num w:numId="5">
    <w:abstractNumId w:val="12"/>
  </w:num>
  <w:num w:numId="6">
    <w:abstractNumId w:val="5"/>
  </w:num>
  <w:num w:numId="7">
    <w:abstractNumId w:val="16"/>
  </w:num>
  <w:num w:numId="8">
    <w:abstractNumId w:val="3"/>
  </w:num>
  <w:num w:numId="9">
    <w:abstractNumId w:val="19"/>
  </w:num>
  <w:num w:numId="10">
    <w:abstractNumId w:val="21"/>
  </w:num>
  <w:num w:numId="11">
    <w:abstractNumId w:val="1"/>
  </w:num>
  <w:num w:numId="12">
    <w:abstractNumId w:val="8"/>
  </w:num>
  <w:num w:numId="13">
    <w:abstractNumId w:val="15"/>
  </w:num>
  <w:num w:numId="14">
    <w:abstractNumId w:val="20"/>
  </w:num>
  <w:num w:numId="15">
    <w:abstractNumId w:val="17"/>
  </w:num>
  <w:num w:numId="16">
    <w:abstractNumId w:val="10"/>
  </w:num>
  <w:num w:numId="17">
    <w:abstractNumId w:val="22"/>
  </w:num>
  <w:num w:numId="18">
    <w:abstractNumId w:val="4"/>
  </w:num>
  <w:num w:numId="19">
    <w:abstractNumId w:val="14"/>
  </w:num>
  <w:num w:numId="20">
    <w:abstractNumId w:val="18"/>
  </w:num>
  <w:num w:numId="21">
    <w:abstractNumId w:val="6"/>
  </w:num>
  <w:num w:numId="22">
    <w:abstractNumId w:val="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B17BF"/>
    <w:rsid w:val="00022A4D"/>
    <w:rsid w:val="00050BEC"/>
    <w:rsid w:val="0007386D"/>
    <w:rsid w:val="00094908"/>
    <w:rsid w:val="000A4165"/>
    <w:rsid w:val="000D0A6C"/>
    <w:rsid w:val="000F54BB"/>
    <w:rsid w:val="000F5BC5"/>
    <w:rsid w:val="000F5DB1"/>
    <w:rsid w:val="00126A70"/>
    <w:rsid w:val="00131230"/>
    <w:rsid w:val="00180F18"/>
    <w:rsid w:val="00195F43"/>
    <w:rsid w:val="001B53CC"/>
    <w:rsid w:val="0027119A"/>
    <w:rsid w:val="002711EC"/>
    <w:rsid w:val="00275E5A"/>
    <w:rsid w:val="002F6429"/>
    <w:rsid w:val="0030024D"/>
    <w:rsid w:val="003005CD"/>
    <w:rsid w:val="00354AD9"/>
    <w:rsid w:val="003613E3"/>
    <w:rsid w:val="00373A43"/>
    <w:rsid w:val="00384043"/>
    <w:rsid w:val="003B17BF"/>
    <w:rsid w:val="003D1B92"/>
    <w:rsid w:val="003E3FC0"/>
    <w:rsid w:val="003E77EE"/>
    <w:rsid w:val="00437C89"/>
    <w:rsid w:val="00450A50"/>
    <w:rsid w:val="00451584"/>
    <w:rsid w:val="004525C2"/>
    <w:rsid w:val="00457FE3"/>
    <w:rsid w:val="00487BC4"/>
    <w:rsid w:val="004A0EFA"/>
    <w:rsid w:val="004A68EF"/>
    <w:rsid w:val="004A71AC"/>
    <w:rsid w:val="004F6694"/>
    <w:rsid w:val="00527B22"/>
    <w:rsid w:val="00533210"/>
    <w:rsid w:val="00541D04"/>
    <w:rsid w:val="005922E6"/>
    <w:rsid w:val="005B7CEA"/>
    <w:rsid w:val="005C2F23"/>
    <w:rsid w:val="005D37DD"/>
    <w:rsid w:val="00633F83"/>
    <w:rsid w:val="006429AF"/>
    <w:rsid w:val="00651CFD"/>
    <w:rsid w:val="00680C8A"/>
    <w:rsid w:val="006A37E5"/>
    <w:rsid w:val="006B0CA4"/>
    <w:rsid w:val="006E6628"/>
    <w:rsid w:val="00701B1A"/>
    <w:rsid w:val="00722D96"/>
    <w:rsid w:val="007300C0"/>
    <w:rsid w:val="00733158"/>
    <w:rsid w:val="00765988"/>
    <w:rsid w:val="00790B69"/>
    <w:rsid w:val="00794DFC"/>
    <w:rsid w:val="007B4CEE"/>
    <w:rsid w:val="008264C8"/>
    <w:rsid w:val="00827681"/>
    <w:rsid w:val="008648A3"/>
    <w:rsid w:val="00871115"/>
    <w:rsid w:val="008859C1"/>
    <w:rsid w:val="009255F8"/>
    <w:rsid w:val="00962B28"/>
    <w:rsid w:val="00990F80"/>
    <w:rsid w:val="009C4B78"/>
    <w:rsid w:val="009D3026"/>
    <w:rsid w:val="00A14AB8"/>
    <w:rsid w:val="00A1773B"/>
    <w:rsid w:val="00A567F4"/>
    <w:rsid w:val="00A6046B"/>
    <w:rsid w:val="00A705FF"/>
    <w:rsid w:val="00AB07B0"/>
    <w:rsid w:val="00AC07FE"/>
    <w:rsid w:val="00AC75AE"/>
    <w:rsid w:val="00AD27D3"/>
    <w:rsid w:val="00AD5024"/>
    <w:rsid w:val="00AE4730"/>
    <w:rsid w:val="00B05BCF"/>
    <w:rsid w:val="00B227FE"/>
    <w:rsid w:val="00B4434B"/>
    <w:rsid w:val="00BB6D03"/>
    <w:rsid w:val="00BB74C7"/>
    <w:rsid w:val="00BE221D"/>
    <w:rsid w:val="00BE6EDB"/>
    <w:rsid w:val="00C47646"/>
    <w:rsid w:val="00C62A7E"/>
    <w:rsid w:val="00C63042"/>
    <w:rsid w:val="00C73E3B"/>
    <w:rsid w:val="00CC42F9"/>
    <w:rsid w:val="00D2275E"/>
    <w:rsid w:val="00D25C11"/>
    <w:rsid w:val="00D77E05"/>
    <w:rsid w:val="00D84D9F"/>
    <w:rsid w:val="00D929E3"/>
    <w:rsid w:val="00DA1B87"/>
    <w:rsid w:val="00DE1CF0"/>
    <w:rsid w:val="00E22452"/>
    <w:rsid w:val="00E33798"/>
    <w:rsid w:val="00E35F4F"/>
    <w:rsid w:val="00E42C19"/>
    <w:rsid w:val="00E5515F"/>
    <w:rsid w:val="00EF51D6"/>
    <w:rsid w:val="00F04201"/>
    <w:rsid w:val="00F2485B"/>
    <w:rsid w:val="00F35459"/>
    <w:rsid w:val="00FD41B8"/>
    <w:rsid w:val="00FE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="Tahoma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E5"/>
    <w:rPr>
      <w:rFonts w:ascii="Tahoma" w:hAnsi="Tahom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1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57FE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57F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7FE3"/>
    <w:rPr>
      <w:rFonts w:ascii="Tahoma" w:hAnsi="Tahoma"/>
    </w:rPr>
  </w:style>
  <w:style w:type="paragraph" w:styleId="Piedepgina">
    <w:name w:val="footer"/>
    <w:basedOn w:val="Normal"/>
    <w:link w:val="PiedepginaCar"/>
    <w:uiPriority w:val="99"/>
    <w:unhideWhenUsed/>
    <w:rsid w:val="00457F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FE3"/>
    <w:rPr>
      <w:rFonts w:ascii="Tahoma" w:hAnsi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FE3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FE3"/>
    <w:rPr>
      <w:rFonts w:ascii="Tahoma" w:hAnsi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F642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FE5841"/>
    <w:rPr>
      <w:i/>
      <w:iCs/>
    </w:rPr>
  </w:style>
  <w:style w:type="paragraph" w:styleId="NormalWeb">
    <w:name w:val="Normal (Web)"/>
    <w:basedOn w:val="Normal"/>
    <w:uiPriority w:val="99"/>
    <w:unhideWhenUsed/>
    <w:rsid w:val="00BE6E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character" w:customStyle="1" w:styleId="longtext">
    <w:name w:val="long_text"/>
    <w:basedOn w:val="Fuentedeprrafopredeter"/>
    <w:rsid w:val="000F54BB"/>
  </w:style>
  <w:style w:type="character" w:styleId="Textoennegrita">
    <w:name w:val="Strong"/>
    <w:basedOn w:val="Fuentedeprrafopredeter"/>
    <w:uiPriority w:val="99"/>
    <w:qFormat/>
    <w:rsid w:val="004A68E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Magnolia Santamaria Diaz</dc:creator>
  <cp:lastModifiedBy> Magnolia Santamaria Diaz</cp:lastModifiedBy>
  <cp:revision>3</cp:revision>
  <dcterms:created xsi:type="dcterms:W3CDTF">2011-03-09T21:40:00Z</dcterms:created>
  <dcterms:modified xsi:type="dcterms:W3CDTF">2011-03-09T21:58:00Z</dcterms:modified>
</cp:coreProperties>
</file>