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jc w:val="center"/>
        <w:rPr>
          <w:b/>
          <w:lang w:val="es-PA"/>
        </w:rPr>
      </w:pPr>
      <w:r w:rsidRPr="009D3026">
        <w:rPr>
          <w:b/>
          <w:lang w:val="es-PA"/>
        </w:rPr>
        <w:t>FICHA DE LA</w:t>
      </w:r>
      <w:r w:rsidR="00D84D9F">
        <w:rPr>
          <w:b/>
          <w:lang w:val="es-PA"/>
        </w:rPr>
        <w:t>S</w:t>
      </w:r>
      <w:r w:rsidRPr="009D3026">
        <w:rPr>
          <w:b/>
          <w:lang w:val="es-PA"/>
        </w:rPr>
        <w:t xml:space="preserve"> SESIÓN</w:t>
      </w:r>
      <w:r w:rsidR="00D84D9F">
        <w:rPr>
          <w:b/>
          <w:lang w:val="es-PA"/>
        </w:rPr>
        <w:t>ES TEMÁTICAS Y PARALELAS</w:t>
      </w:r>
    </w:p>
    <w:tbl>
      <w:tblPr>
        <w:tblStyle w:val="Tablaconcuadrcula"/>
        <w:tblW w:w="8731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Layout w:type="fixed"/>
        <w:tblLook w:val="04A0"/>
      </w:tblPr>
      <w:tblGrid>
        <w:gridCol w:w="767"/>
        <w:gridCol w:w="191"/>
        <w:gridCol w:w="709"/>
        <w:gridCol w:w="854"/>
        <w:gridCol w:w="705"/>
        <w:gridCol w:w="567"/>
        <w:gridCol w:w="992"/>
        <w:gridCol w:w="425"/>
        <w:gridCol w:w="993"/>
        <w:gridCol w:w="1417"/>
        <w:gridCol w:w="1099"/>
        <w:gridCol w:w="12"/>
      </w:tblGrid>
      <w:tr w:rsidR="003B17BF" w:rsidRPr="003B17BF" w:rsidTr="00126A70">
        <w:trPr>
          <w:gridAfter w:val="1"/>
          <w:wAfter w:w="12" w:type="dxa"/>
          <w:trHeight w:val="308"/>
        </w:trPr>
        <w:tc>
          <w:tcPr>
            <w:tcW w:w="8719" w:type="dxa"/>
            <w:gridSpan w:val="11"/>
            <w:shd w:val="clear" w:color="auto" w:fill="4F81BD" w:themeFill="accent1"/>
            <w:vAlign w:val="center"/>
            <w:hideMark/>
          </w:tcPr>
          <w:p w:rsidR="00457FE3" w:rsidRPr="004525C2" w:rsidRDefault="00A27FDC" w:rsidP="00A27FD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27FDC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Sesión Temática: Campaña Mundial: Desarrollando Ciudades </w:t>
            </w:r>
            <w:proofErr w:type="spellStart"/>
            <w:r w:rsidRPr="00A27FDC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Resilientes</w:t>
            </w:r>
            <w:proofErr w:type="spellEnd"/>
          </w:p>
        </w:tc>
      </w:tr>
      <w:tr w:rsidR="00B227FE" w:rsidRPr="003B17BF" w:rsidTr="004A68EF">
        <w:trPr>
          <w:gridAfter w:val="1"/>
          <w:wAfter w:w="12" w:type="dxa"/>
          <w:trHeight w:val="142"/>
        </w:trPr>
        <w:tc>
          <w:tcPr>
            <w:tcW w:w="767" w:type="dxa"/>
            <w:vAlign w:val="center"/>
            <w:hideMark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gridSpan w:val="2"/>
            <w:vAlign w:val="center"/>
          </w:tcPr>
          <w:p w:rsidR="00AE4730" w:rsidRPr="004525C2" w:rsidRDefault="00AE4730" w:rsidP="00B227FE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="00B227FE" w:rsidRPr="004525C2"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Marzo</w:t>
            </w:r>
          </w:p>
        </w:tc>
        <w:tc>
          <w:tcPr>
            <w:tcW w:w="854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2" w:type="dxa"/>
            <w:gridSpan w:val="2"/>
            <w:vAlign w:val="center"/>
          </w:tcPr>
          <w:p w:rsidR="00AE4730" w:rsidRPr="004525C2" w:rsidRDefault="004A0EFA" w:rsidP="004A0EF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:00 –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13</w:t>
            </w:r>
            <w:r w:rsidR="003E3FC0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AE4730" w:rsidRPr="004525C2" w:rsidRDefault="004A0EFA" w:rsidP="00527B22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horas y media</w:t>
            </w:r>
          </w:p>
        </w:tc>
        <w:tc>
          <w:tcPr>
            <w:tcW w:w="1417" w:type="dxa"/>
            <w:vAlign w:val="center"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AE4730" w:rsidRPr="004525C2" w:rsidRDefault="00B227FE" w:rsidP="00437C89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tr w:rsidR="00EF51D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EF51D6" w:rsidRPr="004525C2" w:rsidRDefault="00EF51D6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2" w:type="dxa"/>
            <w:gridSpan w:val="8"/>
            <w:vAlign w:val="center"/>
          </w:tcPr>
          <w:p w:rsidR="00A27FDC" w:rsidRPr="004525C2" w:rsidRDefault="00A27FDC" w:rsidP="00A27FD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Conocer el estado de la situación en la región en relación a la incorporación por parte de los gobiernos locales de los 10 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  <w:lang w:val="es-CR"/>
              </w:rPr>
              <w:t xml:space="preserve">puntos esenciales para lograr la </w:t>
            </w:r>
            <w:proofErr w:type="spellStart"/>
            <w:r w:rsidRPr="004525C2">
              <w:rPr>
                <w:rFonts w:ascii="Arial Narrow" w:hAnsi="Arial Narrow" w:cs="Arial"/>
                <w:bCs/>
                <w:sz w:val="18"/>
                <w:szCs w:val="18"/>
                <w:lang w:val="es-CR"/>
              </w:rPr>
              <w:t>resiliencia</w:t>
            </w:r>
            <w:proofErr w:type="spellEnd"/>
            <w:r w:rsidRPr="004525C2">
              <w:rPr>
                <w:rFonts w:ascii="Arial Narrow" w:hAnsi="Arial Narrow" w:cs="Arial"/>
                <w:bCs/>
                <w:sz w:val="18"/>
                <w:szCs w:val="18"/>
                <w:lang w:val="es-CR"/>
              </w:rPr>
              <w:t xml:space="preserve"> de las ciudades, 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previstos en la Campaña Mundial, en los procesos de desarrollo sostenible de sus ciudades. </w:t>
            </w:r>
          </w:p>
          <w:p w:rsidR="00A27FDC" w:rsidRPr="004525C2" w:rsidRDefault="00A27FDC" w:rsidP="00A27FD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Identificar los desafíos y oportunidades a corto y mediano plazo 2011-2015.</w:t>
            </w:r>
          </w:p>
          <w:p w:rsidR="00180F18" w:rsidRPr="004525C2" w:rsidRDefault="00A27FDC" w:rsidP="00A27FD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Señalar las acciones prioritarias en la Región a nivel: regional, subregional, nacional y local hacia el 2015.</w:t>
            </w:r>
          </w:p>
        </w:tc>
      </w:tr>
      <w:tr w:rsidR="009D302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de la Sesión:</w:t>
            </w:r>
          </w:p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2" w:type="dxa"/>
            <w:gridSpan w:val="8"/>
            <w:vAlign w:val="center"/>
          </w:tcPr>
          <w:p w:rsidR="00A27FDC" w:rsidRPr="00A27FDC" w:rsidRDefault="00A27FDC" w:rsidP="00A27FD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La mayor parte de la población mundial vive hoy día en ciudades, esta tendencia continuará incrementándose durante el transcurso del presente siglo; las ciudades desempeñan un papel esencial en los aspectos sociales y económicos de los procesos de desarrollo de los países, sin embargo los entornos urbanos son puntos críticos en cuanto a reducción del riesgo de desastres y adaptación al cambio climático se refiere. </w:t>
            </w:r>
          </w:p>
          <w:p w:rsidR="00A27FDC" w:rsidRPr="00A27FDC" w:rsidRDefault="00A27FDC" w:rsidP="00A27FD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El Marco de Acción de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Hyogo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para el 2005-2015: “Aumento de la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resiliencia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de las naciones y las comunidades ante los desastres” ofrece soluciones para que los actores y los gobiernos locales gestionen y reduzcan el riesgo urbano; encontrándose cerca su evaluación de medio término, es indispensable emprender acciones que incrementen sustancialmente las inversiones en reducción del riesgo de desastre, para lo cual es necesario  colocar a la disposición de los gobiernos locales instrumentos y herramientas que puedan ser aprovechadas para avanzar en su implementación pues una débil gobernabilidad urbana y local intensifica las dificultades para abordar la reducción del riesgo de desastres.  </w:t>
            </w:r>
          </w:p>
          <w:p w:rsidR="00A27FDC" w:rsidRPr="00A27FDC" w:rsidRDefault="00A27FDC" w:rsidP="00A27FD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 En este orden de ideas la  UNISDR y sus socios lanzan la Campaña Mundial de Reducción de Desastres “Desarrollando ciudades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resilientes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: Mi ciudad se está preparando”  para lograr que alcaldes, gobiernos locales y autoridades nacionales tomen acciones para aumentar la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resiliencia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de los entornos urbanos como parte de los procesos de urbanización sostenible. Un plan de acción que consta de  diez puntos esenciales para lograr la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resiliencia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de las ciudades, basado en las cinco prioridades establecidas en el “Marco de Acción de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Hyogo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”, ha sido desarrollado como herramienta guía de la Campaña para que los gobiernos locales puedan llevar a cabo las acciones necesarias para reducir el riesgo de desastres y aumentar la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resiliencia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de sus ciudades.</w:t>
            </w:r>
          </w:p>
          <w:p w:rsidR="00A27FDC" w:rsidRPr="00A27FDC" w:rsidRDefault="00A27FDC" w:rsidP="00A27FD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Los alcaldes y sus gobiernos locales son los objetivos clave y los conductores de la campaña, sin embargo hacer las ciudades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resilientes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es responsabilidad de todos: gobiernos nacionales, asociaciones de gobiernos locales, organizaciones internacionales, regionales y la sociedad civil, los donantes, el sector privado, instituciones académicas y asociaciones profesionales, así como todos los ciudadanos deben participar y contribuir a construir ciudades resistentes de desastres. </w:t>
            </w:r>
          </w:p>
          <w:p w:rsidR="00A27FDC" w:rsidRPr="00A27FDC" w:rsidRDefault="00A27FDC" w:rsidP="00A27FD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Es fundamental conocer el estado de la situación en la región en relación a la incorporación por parte de los gobiernos locales de los 10 puntos esenciales para lograr la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resiliencia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de las ciudades, previstos en la Campaña Mundial, en los procesos de desarrollo sostenible de sus ciudades, necesitamos identificar los </w:t>
            </w:r>
          </w:p>
          <w:p w:rsidR="009D3026" w:rsidRPr="009D3026" w:rsidRDefault="00A27FDC" w:rsidP="00A27FD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desafíos y oportunidades a corto y mediano plazo 2011-2015 y las acciones prioritarias en la Región a nivel: regional, subregional, nacional y local hacia el 2015 en base a lo cual los diversos actores, con énfasis en gobiernos locales, puedan avanzar en el compromiso político para generara mas conocimiento,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mas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y mejores inversiones y </w:t>
            </w: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construcciones</w:t>
            </w: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más seguras en el marco del establecimiento de  planes de acción, que respetando siempre las prioridades y particularidades de cada entorno urbano, redunden en el aumento de las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resiliencia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de las ciudades de la Región. </w:t>
            </w:r>
          </w:p>
        </w:tc>
      </w:tr>
      <w:tr w:rsidR="009D302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52" w:type="dxa"/>
            <w:gridSpan w:val="8"/>
            <w:vAlign w:val="center"/>
          </w:tcPr>
          <w:p w:rsidR="00A27FDC" w:rsidRPr="00A27FDC" w:rsidRDefault="00A27FDC" w:rsidP="00A27FD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¿Cuáles son los retos que enfrentan los alcaldes y demás líderes comunitarios para garantizar la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resiliencia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de sus ciudades? </w:t>
            </w:r>
          </w:p>
          <w:p w:rsidR="00A27FDC" w:rsidRPr="00A27FDC" w:rsidRDefault="00A27FDC" w:rsidP="00A27FD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¿Cuáles son las formas innovadoras en que cada ciudad se ha ocupado de cuestiones relacionadas con la infraestructura, los servicios públicos (transporte, gestión de residuos,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) y la regulación de la construcción? ¿Qué provoca el cambio?</w:t>
            </w:r>
          </w:p>
          <w:p w:rsidR="00A27FDC" w:rsidRPr="00A27FDC" w:rsidRDefault="00A27FDC" w:rsidP="00A27FD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¿Cuál es el papel de las ciudades y autoridades de la ciudad para permitir a las comunidades alcanzar la </w:t>
            </w:r>
            <w:proofErr w:type="spellStart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resiliencia</w:t>
            </w:r>
            <w:proofErr w:type="spellEnd"/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 frente a los riesgos de desastre? </w:t>
            </w:r>
          </w:p>
          <w:p w:rsidR="00A27FDC" w:rsidRPr="00A27FDC" w:rsidRDefault="00A27FDC" w:rsidP="00A27FD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¿Cómo se han incorporado las capacidades para la RRD en su ciudad?</w:t>
            </w:r>
          </w:p>
          <w:p w:rsidR="009D3026" w:rsidRDefault="00A27FDC" w:rsidP="00A27FD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 xml:space="preserve">¿A cuáles que procesos ha contribuido? ¿Qué impacto se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h</w:t>
            </w: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>a logrado sobre el territorio, la institucionalidad, los marcos normativos, la comunidad en general?</w:t>
            </w:r>
            <w:r w:rsidRPr="00A27FDC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</w:p>
          <w:p w:rsidR="00BD222A" w:rsidRDefault="00BD222A" w:rsidP="00BD222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BD222A" w:rsidRDefault="00BD222A" w:rsidP="00BD222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BD222A" w:rsidRDefault="00BD222A" w:rsidP="00BD222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BD222A" w:rsidRDefault="00BD222A" w:rsidP="00BD222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BD222A" w:rsidRPr="00BD222A" w:rsidRDefault="00BD222A" w:rsidP="00BD222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3042" w:rsidRPr="005C2F23" w:rsidTr="00126A70">
        <w:trPr>
          <w:trHeight w:val="142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C63042" w:rsidRPr="00765988" w:rsidRDefault="00C63042" w:rsidP="00C6304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6598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Estructura de la Sesión</w:t>
            </w:r>
          </w:p>
        </w:tc>
      </w:tr>
      <w:tr w:rsidR="004A68EF" w:rsidRPr="003B17BF" w:rsidTr="004A68EF">
        <w:trPr>
          <w:trHeight w:val="310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Coordinador: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050BEC" w:rsidRDefault="006E0A0B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UNISDR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142236" w:rsidRDefault="006E0A0B" w:rsidP="006E0A0B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Ricardo Mena</w:t>
            </w:r>
          </w:p>
        </w:tc>
      </w:tr>
      <w:tr w:rsidR="004A68EF" w:rsidRPr="003B17BF" w:rsidTr="004A68EF">
        <w:trPr>
          <w:trHeight w:val="805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Moder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ador</w:t>
            </w: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050BEC" w:rsidRDefault="006E0A0B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UNISDR</w:t>
            </w:r>
            <w:r w:rsidRPr="00050BEC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4938" w:type="dxa"/>
            <w:gridSpan w:val="6"/>
            <w:vAlign w:val="center"/>
          </w:tcPr>
          <w:p w:rsidR="006E0A0B" w:rsidRDefault="006E0A0B" w:rsidP="006E0A0B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Margareta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Whalström</w:t>
            </w:r>
            <w:proofErr w:type="spellEnd"/>
          </w:p>
          <w:p w:rsidR="004A68EF" w:rsidRPr="00142236" w:rsidRDefault="006E0A0B" w:rsidP="006E0A0B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BD6D6C">
              <w:rPr>
                <w:rFonts w:ascii="Arial Narrow" w:hAnsi="Arial Narrow" w:cs="Arial"/>
                <w:b/>
                <w:bCs/>
                <w:color w:val="C00000"/>
                <w:sz w:val="18"/>
                <w:szCs w:val="18"/>
              </w:rPr>
              <w:t>Por confirmar</w:t>
            </w:r>
          </w:p>
        </w:tc>
      </w:tr>
      <w:tr w:rsidR="006E0A0B" w:rsidRPr="003B17BF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6E0A0B" w:rsidRPr="00050BEC" w:rsidRDefault="006E0A0B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2126" w:type="dxa"/>
            <w:gridSpan w:val="3"/>
            <w:vAlign w:val="center"/>
          </w:tcPr>
          <w:p w:rsidR="006E0A0B" w:rsidRPr="00050BEC" w:rsidRDefault="006E0A0B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ONU-HABITAT.</w:t>
            </w:r>
          </w:p>
        </w:tc>
        <w:tc>
          <w:tcPr>
            <w:tcW w:w="4938" w:type="dxa"/>
            <w:gridSpan w:val="6"/>
            <w:vAlign w:val="center"/>
          </w:tcPr>
          <w:p w:rsidR="006E0A0B" w:rsidRDefault="006E0A0B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Ja</w:t>
            </w:r>
            <w:r w:rsidRPr="009213F5">
              <w:rPr>
                <w:rFonts w:ascii="Arial Narrow" w:hAnsi="Arial Narrow" w:cs="Arial"/>
                <w:b/>
                <w:bCs/>
                <w:sz w:val="18"/>
                <w:szCs w:val="18"/>
              </w:rPr>
              <w:t>ime Valdez</w:t>
            </w:r>
          </w:p>
          <w:p w:rsidR="006E0A0B" w:rsidRPr="00050BEC" w:rsidRDefault="006E0A0B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213F5">
              <w:rPr>
                <w:rFonts w:ascii="Arial Narrow" w:hAnsi="Arial Narrow" w:cs="Arial"/>
                <w:bCs/>
                <w:sz w:val="18"/>
                <w:szCs w:val="18"/>
              </w:rPr>
              <w:t>Consultor ONU-HABITAT</w:t>
            </w:r>
          </w:p>
        </w:tc>
      </w:tr>
      <w:tr w:rsidR="004A68EF" w:rsidRPr="003B17BF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2126" w:type="dxa"/>
            <w:gridSpan w:val="3"/>
            <w:vAlign w:val="center"/>
          </w:tcPr>
          <w:p w:rsidR="004A68EF" w:rsidRDefault="006E0A0B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ONU-HABITAT.</w:t>
            </w:r>
          </w:p>
        </w:tc>
        <w:tc>
          <w:tcPr>
            <w:tcW w:w="4938" w:type="dxa"/>
            <w:gridSpan w:val="6"/>
            <w:vAlign w:val="center"/>
          </w:tcPr>
          <w:p w:rsidR="006E0A0B" w:rsidRPr="00050BEC" w:rsidRDefault="006E0A0B" w:rsidP="006E0A0B">
            <w:pPr>
              <w:jc w:val="left"/>
              <w:rPr>
                <w:rStyle w:val="Hipervnculo"/>
                <w:rFonts w:ascii="Arial Narrow" w:hAnsi="Arial Narrow" w:cs="Arial"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Mtra. </w:t>
            </w:r>
            <w:proofErr w:type="spellStart"/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Frances</w:t>
            </w:r>
            <w:proofErr w:type="spellEnd"/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Rodríguez</w:t>
            </w:r>
          </w:p>
          <w:p w:rsidR="004A68EF" w:rsidRPr="00050BEC" w:rsidRDefault="004A68EF" w:rsidP="006E0A0B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A68EF" w:rsidRPr="009D3026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050BEC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UNISDR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2711EC" w:rsidRDefault="006E0A0B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Magnolia Santamaria</w:t>
            </w:r>
          </w:p>
        </w:tc>
      </w:tr>
      <w:tr w:rsidR="004A68EF" w:rsidRPr="009D3026" w:rsidTr="00126A70">
        <w:trPr>
          <w:trHeight w:val="181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4A68EF" w:rsidRPr="00126A70" w:rsidRDefault="004A68EF" w:rsidP="009D3026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4A68EF" w:rsidRPr="009D3026" w:rsidTr="004A68EF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4A68EF" w:rsidRDefault="004A68EF" w:rsidP="002711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Tiempo estimado</w:t>
            </w:r>
          </w:p>
        </w:tc>
        <w:tc>
          <w:tcPr>
            <w:tcW w:w="2268" w:type="dxa"/>
            <w:gridSpan w:val="3"/>
            <w:vAlign w:val="center"/>
          </w:tcPr>
          <w:p w:rsidR="004A68EF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9D3026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9D3026" w:rsidRDefault="004A68EF" w:rsidP="009D302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4A68EF" w:rsidRPr="009D3026" w:rsidTr="004A68EF">
        <w:trPr>
          <w:trHeight w:val="398"/>
        </w:trPr>
        <w:tc>
          <w:tcPr>
            <w:tcW w:w="958" w:type="dxa"/>
            <w:gridSpan w:val="2"/>
            <w:vAlign w:val="center"/>
            <w:hideMark/>
          </w:tcPr>
          <w:p w:rsidR="004A68EF" w:rsidRPr="007B4CEE" w:rsidRDefault="004A68EF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15minutos</w:t>
            </w:r>
          </w:p>
        </w:tc>
        <w:tc>
          <w:tcPr>
            <w:tcW w:w="2268" w:type="dxa"/>
            <w:gridSpan w:val="3"/>
            <w:vAlign w:val="center"/>
          </w:tcPr>
          <w:p w:rsidR="006E0A0B" w:rsidRDefault="006E0A0B" w:rsidP="006E0A0B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Margareta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Whalström</w:t>
            </w:r>
            <w:proofErr w:type="spellEnd"/>
          </w:p>
          <w:p w:rsidR="004A68EF" w:rsidRPr="004A68EF" w:rsidRDefault="006E0A0B" w:rsidP="006E0A0B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fr-FR"/>
              </w:rPr>
            </w:pPr>
            <w:r w:rsidRPr="00BD6D6C">
              <w:rPr>
                <w:rFonts w:ascii="Arial Narrow" w:hAnsi="Arial Narrow" w:cs="Arial"/>
                <w:b/>
                <w:bCs/>
                <w:color w:val="C00000"/>
                <w:sz w:val="18"/>
                <w:szCs w:val="18"/>
              </w:rPr>
              <w:t>Por confirmar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4A68EF" w:rsidRDefault="006E0A0B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fr-FR"/>
              </w:rPr>
              <w:t>UNISDR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4A68EF" w:rsidRDefault="006E0A0B" w:rsidP="006E0A0B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Presentación  </w:t>
            </w:r>
          </w:p>
        </w:tc>
      </w:tr>
      <w:tr w:rsidR="000414C2" w:rsidRPr="009D3026" w:rsidTr="004A68EF">
        <w:trPr>
          <w:trHeight w:val="398"/>
        </w:trPr>
        <w:tc>
          <w:tcPr>
            <w:tcW w:w="958" w:type="dxa"/>
            <w:gridSpan w:val="2"/>
            <w:vAlign w:val="center"/>
            <w:hideMark/>
          </w:tcPr>
          <w:p w:rsidR="000414C2" w:rsidRPr="007B4CEE" w:rsidRDefault="000414C2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15 minutos</w:t>
            </w:r>
          </w:p>
        </w:tc>
        <w:tc>
          <w:tcPr>
            <w:tcW w:w="2268" w:type="dxa"/>
            <w:gridSpan w:val="3"/>
            <w:vAlign w:val="center"/>
          </w:tcPr>
          <w:p w:rsidR="000414C2" w:rsidRDefault="000414C2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Eduardo Aguirre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:rsidR="000414C2" w:rsidRPr="004525C2" w:rsidRDefault="000414C2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A0B">
              <w:rPr>
                <w:rFonts w:ascii="Arial Narrow" w:hAnsi="Arial Narrow" w:cs="Arial"/>
                <w:bCs/>
                <w:sz w:val="18"/>
                <w:szCs w:val="18"/>
              </w:rPr>
              <w:t>Director de Gestión de Riesgo</w:t>
            </w:r>
          </w:p>
        </w:tc>
        <w:tc>
          <w:tcPr>
            <w:tcW w:w="1984" w:type="dxa"/>
            <w:gridSpan w:val="3"/>
            <w:vAlign w:val="center"/>
          </w:tcPr>
          <w:p w:rsidR="000414C2" w:rsidRPr="004525C2" w:rsidRDefault="000414C2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Alcaldía Santa Fe.  Argentina</w:t>
            </w:r>
          </w:p>
        </w:tc>
        <w:tc>
          <w:tcPr>
            <w:tcW w:w="3521" w:type="dxa"/>
            <w:gridSpan w:val="4"/>
            <w:vAlign w:val="center"/>
          </w:tcPr>
          <w:p w:rsidR="000414C2" w:rsidRPr="004525C2" w:rsidRDefault="000414C2" w:rsidP="00BC25CD">
            <w:pPr>
              <w:pStyle w:val="Prrafodelista"/>
              <w:numPr>
                <w:ilvl w:val="0"/>
                <w:numId w:val="4"/>
              </w:numPr>
              <w:ind w:left="146" w:hanging="146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D77E05">
              <w:rPr>
                <w:rFonts w:ascii="Arial Narrow" w:hAnsi="Arial Narrow" w:cs="Arial"/>
                <w:b/>
                <w:sz w:val="18"/>
                <w:szCs w:val="18"/>
              </w:rPr>
              <w:t xml:space="preserve">Gestión local y Ciudades </w:t>
            </w:r>
            <w:proofErr w:type="spellStart"/>
            <w:r w:rsidRPr="00D77E05">
              <w:rPr>
                <w:rFonts w:ascii="Arial Narrow" w:hAnsi="Arial Narrow" w:cs="Arial"/>
                <w:b/>
                <w:sz w:val="18"/>
                <w:szCs w:val="18"/>
              </w:rPr>
              <w:t>Resilientes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0414C2" w:rsidRPr="004525C2" w:rsidRDefault="000414C2" w:rsidP="00BC25CD">
            <w:pPr>
              <w:pStyle w:val="Prrafodelista"/>
              <w:ind w:left="146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Énfasis en el p</w:t>
            </w:r>
            <w:r w:rsidRPr="004525C2">
              <w:rPr>
                <w:rFonts w:ascii="Arial Narrow" w:hAnsi="Arial Narrow" w:cs="Arial"/>
                <w:sz w:val="18"/>
                <w:szCs w:val="18"/>
              </w:rPr>
              <w:t xml:space="preserve">unto esencial </w:t>
            </w:r>
            <w:r>
              <w:rPr>
                <w:rFonts w:ascii="Arial Narrow" w:hAnsi="Arial Narrow" w:cs="Arial"/>
                <w:sz w:val="18"/>
                <w:szCs w:val="18"/>
              </w:rPr>
              <w:t>1)</w:t>
            </w:r>
          </w:p>
        </w:tc>
      </w:tr>
      <w:tr w:rsidR="006E0A0B" w:rsidRPr="009D3026" w:rsidTr="004A68EF">
        <w:trPr>
          <w:trHeight w:val="398"/>
        </w:trPr>
        <w:tc>
          <w:tcPr>
            <w:tcW w:w="958" w:type="dxa"/>
            <w:gridSpan w:val="2"/>
            <w:vAlign w:val="center"/>
            <w:hideMark/>
          </w:tcPr>
          <w:p w:rsidR="006E0A0B" w:rsidRPr="007B4CEE" w:rsidRDefault="006E0A0B" w:rsidP="006E0A0B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15 minutos</w:t>
            </w:r>
          </w:p>
        </w:tc>
        <w:tc>
          <w:tcPr>
            <w:tcW w:w="2268" w:type="dxa"/>
            <w:gridSpan w:val="3"/>
            <w:vAlign w:val="center"/>
          </w:tcPr>
          <w:p w:rsidR="006E0A0B" w:rsidRDefault="006E0A0B" w:rsidP="006E0A0B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Luis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984" w:type="dxa"/>
            <w:gridSpan w:val="3"/>
            <w:vAlign w:val="center"/>
          </w:tcPr>
          <w:p w:rsidR="006E0A0B" w:rsidRDefault="006E0A0B" w:rsidP="006E0A0B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Alcaldía Santa Tecla, El Salvador</w:t>
            </w:r>
          </w:p>
        </w:tc>
        <w:tc>
          <w:tcPr>
            <w:tcW w:w="3521" w:type="dxa"/>
            <w:gridSpan w:val="4"/>
            <w:vAlign w:val="center"/>
          </w:tcPr>
          <w:p w:rsidR="006E0A0B" w:rsidRPr="00D77E05" w:rsidRDefault="006E0A0B" w:rsidP="006E0A0B">
            <w:pPr>
              <w:pStyle w:val="Prrafodelista"/>
              <w:numPr>
                <w:ilvl w:val="0"/>
                <w:numId w:val="4"/>
              </w:numPr>
              <w:ind w:left="146" w:hanging="146"/>
              <w:jc w:val="left"/>
              <w:rPr>
                <w:rFonts w:ascii="Arial Narrow" w:hAnsi="Arial Narrow" w:cs="Arial"/>
                <w:b/>
                <w:bCs/>
                <w:color w:val="C00000"/>
                <w:sz w:val="18"/>
                <w:szCs w:val="18"/>
              </w:rPr>
            </w:pPr>
            <w:r w:rsidRPr="00D77E05">
              <w:rPr>
                <w:rFonts w:ascii="Arial Narrow" w:hAnsi="Arial Narrow" w:cs="Arial"/>
                <w:b/>
                <w:sz w:val="18"/>
                <w:szCs w:val="18"/>
              </w:rPr>
              <w:t>La Reducción de Riesgos y la planificación del desarrollo local sostenible.</w:t>
            </w:r>
          </w:p>
          <w:p w:rsidR="006E0A0B" w:rsidRPr="00D77E05" w:rsidRDefault="006E0A0B" w:rsidP="006E0A0B">
            <w:pPr>
              <w:pStyle w:val="Prrafodelista"/>
              <w:ind w:left="146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(Énfasis en los puntos esenciales 3, 6, 7 y 8)</w:t>
            </w:r>
          </w:p>
        </w:tc>
      </w:tr>
      <w:tr w:rsidR="006E0A0B" w:rsidRPr="009D3026" w:rsidTr="004A68EF">
        <w:trPr>
          <w:trHeight w:val="398"/>
        </w:trPr>
        <w:tc>
          <w:tcPr>
            <w:tcW w:w="958" w:type="dxa"/>
            <w:gridSpan w:val="2"/>
            <w:vAlign w:val="center"/>
            <w:hideMark/>
          </w:tcPr>
          <w:p w:rsidR="006E0A0B" w:rsidRPr="007B4CEE" w:rsidRDefault="006E0A0B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15 minutos</w:t>
            </w:r>
          </w:p>
        </w:tc>
        <w:tc>
          <w:tcPr>
            <w:tcW w:w="2268" w:type="dxa"/>
            <w:gridSpan w:val="3"/>
            <w:vAlign w:val="center"/>
          </w:tcPr>
          <w:p w:rsidR="006E0A0B" w:rsidRDefault="006E0A0B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Hugo Ruiz Urbina</w:t>
            </w:r>
          </w:p>
          <w:p w:rsidR="006E0A0B" w:rsidRPr="004525C2" w:rsidRDefault="006E0A0B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A0B">
              <w:rPr>
                <w:rFonts w:ascii="Arial Narrow" w:hAnsi="Arial Narrow" w:cs="Arial"/>
                <w:bCs/>
                <w:sz w:val="18"/>
                <w:szCs w:val="18"/>
              </w:rPr>
              <w:t>Alcalde</w:t>
            </w:r>
          </w:p>
        </w:tc>
        <w:tc>
          <w:tcPr>
            <w:tcW w:w="1984" w:type="dxa"/>
            <w:gridSpan w:val="3"/>
            <w:vAlign w:val="center"/>
          </w:tcPr>
          <w:p w:rsidR="006E0A0B" w:rsidRPr="004525C2" w:rsidRDefault="006E0A0B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Alcaldía de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Quezalguaque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, N</w:t>
            </w: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icaragua</w:t>
            </w:r>
          </w:p>
        </w:tc>
        <w:tc>
          <w:tcPr>
            <w:tcW w:w="3521" w:type="dxa"/>
            <w:gridSpan w:val="4"/>
            <w:vAlign w:val="center"/>
          </w:tcPr>
          <w:p w:rsidR="006E0A0B" w:rsidRPr="005B7CEA" w:rsidRDefault="006E0A0B" w:rsidP="00BC25CD">
            <w:pPr>
              <w:pStyle w:val="Prrafodelista"/>
              <w:numPr>
                <w:ilvl w:val="0"/>
                <w:numId w:val="4"/>
              </w:numPr>
              <w:ind w:left="146" w:hanging="146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B7CE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Inversión local para la RRD </w:t>
            </w:r>
          </w:p>
          <w:p w:rsidR="006E0A0B" w:rsidRPr="004525C2" w:rsidRDefault="006E0A0B" w:rsidP="00BC25CD">
            <w:pPr>
              <w:pStyle w:val="Prrafodelista"/>
              <w:ind w:left="146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Énfasis en los puntos esenciales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2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5 y 6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</w:p>
        </w:tc>
      </w:tr>
      <w:tr w:rsidR="006E0A0B" w:rsidRPr="009D3026" w:rsidTr="004A68EF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6E0A0B" w:rsidRPr="007B4CEE" w:rsidRDefault="006E0A0B" w:rsidP="006E0A0B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15 minutos</w:t>
            </w:r>
          </w:p>
        </w:tc>
        <w:tc>
          <w:tcPr>
            <w:tcW w:w="2268" w:type="dxa"/>
            <w:gridSpan w:val="3"/>
            <w:vAlign w:val="center"/>
          </w:tcPr>
          <w:p w:rsidR="006E0A0B" w:rsidRDefault="006E0A0B" w:rsidP="006E0A0B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Guillermo Escobar</w:t>
            </w:r>
          </w:p>
          <w:p w:rsidR="006E0A0B" w:rsidRPr="004525C2" w:rsidRDefault="006E0A0B" w:rsidP="006E0A0B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77E05">
              <w:rPr>
                <w:rFonts w:ascii="Arial Narrow" w:hAnsi="Arial Narrow"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4F6694">
              <w:rPr>
                <w:rFonts w:ascii="Arial Narrow" w:hAnsi="Arial Narrow" w:cs="Arial"/>
                <w:bCs/>
                <w:sz w:val="18"/>
                <w:szCs w:val="18"/>
              </w:rPr>
              <w:t>Director de Gestión de Riesgo</w:t>
            </w:r>
          </w:p>
        </w:tc>
        <w:tc>
          <w:tcPr>
            <w:tcW w:w="1984" w:type="dxa"/>
            <w:gridSpan w:val="3"/>
            <w:vAlign w:val="center"/>
          </w:tcPr>
          <w:p w:rsidR="006E0A0B" w:rsidRPr="00D77E05" w:rsidRDefault="006E0A0B" w:rsidP="006E0A0B">
            <w:pPr>
              <w:jc w:val="left"/>
              <w:rPr>
                <w:rFonts w:ascii="Arial Narrow" w:hAnsi="Arial Narrow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Alcaldía Mayor de Bogotá</w:t>
            </w: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Colombia.</w:t>
            </w:r>
          </w:p>
        </w:tc>
        <w:tc>
          <w:tcPr>
            <w:tcW w:w="3521" w:type="dxa"/>
            <w:gridSpan w:val="4"/>
            <w:vAlign w:val="center"/>
          </w:tcPr>
          <w:p w:rsidR="006E0A0B" w:rsidRPr="005B7CEA" w:rsidRDefault="006E0A0B" w:rsidP="006E0A0B">
            <w:pPr>
              <w:pStyle w:val="Prrafodelista"/>
              <w:numPr>
                <w:ilvl w:val="0"/>
                <w:numId w:val="4"/>
              </w:numPr>
              <w:ind w:left="146" w:hanging="146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B7CEA">
              <w:rPr>
                <w:rFonts w:ascii="Arial Narrow" w:hAnsi="Arial Narrow" w:cs="Arial"/>
                <w:b/>
                <w:sz w:val="18"/>
                <w:szCs w:val="18"/>
              </w:rPr>
              <w:t>Desarrollo de las capacidades para la gestión de emergencias en los entornos urbanos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a través de la acreditación de grupos USAR</w:t>
            </w:r>
            <w:r w:rsidRPr="005B7CEA">
              <w:rPr>
                <w:rFonts w:ascii="Arial Narrow" w:hAnsi="Arial Narrow" w:cs="Arial"/>
                <w:b/>
                <w:sz w:val="18"/>
                <w:szCs w:val="18"/>
              </w:rPr>
              <w:t xml:space="preserve">. </w:t>
            </w:r>
          </w:p>
          <w:p w:rsidR="006E0A0B" w:rsidRPr="004525C2" w:rsidRDefault="006E0A0B" w:rsidP="006E0A0B">
            <w:pPr>
              <w:pStyle w:val="Prrafodelista"/>
              <w:ind w:left="146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sz w:val="18"/>
                <w:szCs w:val="18"/>
              </w:rPr>
              <w:t>Énfasis en el p</w:t>
            </w:r>
            <w:r w:rsidRPr="004525C2">
              <w:rPr>
                <w:rFonts w:ascii="Arial Narrow" w:hAnsi="Arial Narrow" w:cs="Arial"/>
                <w:sz w:val="18"/>
                <w:szCs w:val="18"/>
              </w:rPr>
              <w:t>unto esencial 9)</w:t>
            </w:r>
          </w:p>
        </w:tc>
      </w:tr>
      <w:tr w:rsidR="006E0A0B" w:rsidRPr="009D3026" w:rsidTr="004A68EF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6E0A0B" w:rsidRPr="007B4CEE" w:rsidRDefault="006E0A0B" w:rsidP="006E0A0B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minutos</w:t>
            </w:r>
          </w:p>
        </w:tc>
        <w:tc>
          <w:tcPr>
            <w:tcW w:w="2268" w:type="dxa"/>
            <w:gridSpan w:val="3"/>
            <w:vAlign w:val="center"/>
          </w:tcPr>
          <w:p w:rsidR="006E0A0B" w:rsidRDefault="006E0A0B" w:rsidP="006E0A0B">
            <w:pPr>
              <w:jc w:val="left"/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Jean-Yves </w:t>
            </w:r>
            <w:proofErr w:type="spellStart"/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Jason</w:t>
            </w:r>
            <w:proofErr w:type="spellEnd"/>
          </w:p>
          <w:p w:rsidR="006E0A0B" w:rsidRPr="004525C2" w:rsidRDefault="006E0A0B" w:rsidP="006E0A0B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A0B">
              <w:rPr>
                <w:rFonts w:ascii="Arial Narrow" w:hAnsi="Arial Narrow" w:cs="Arial"/>
                <w:bCs/>
                <w:sz w:val="18"/>
                <w:szCs w:val="18"/>
              </w:rPr>
              <w:t>Alcalde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vAlign w:val="center"/>
          </w:tcPr>
          <w:p w:rsidR="006E0A0B" w:rsidRDefault="006E0A0B" w:rsidP="006E0A0B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Alcalde de </w:t>
            </w:r>
          </w:p>
          <w:p w:rsidR="006E0A0B" w:rsidRPr="004525C2" w:rsidRDefault="006E0A0B" w:rsidP="006E0A0B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Port-</w:t>
            </w:r>
            <w:proofErr w:type="spellStart"/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au</w:t>
            </w:r>
            <w:proofErr w:type="spellEnd"/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-Prince. Haití</w:t>
            </w:r>
          </w:p>
        </w:tc>
        <w:tc>
          <w:tcPr>
            <w:tcW w:w="3521" w:type="dxa"/>
            <w:gridSpan w:val="4"/>
            <w:vMerge w:val="restart"/>
            <w:vAlign w:val="center"/>
          </w:tcPr>
          <w:p w:rsidR="006E0A0B" w:rsidRPr="005B7CEA" w:rsidRDefault="006E0A0B" w:rsidP="006E0A0B">
            <w:pPr>
              <w:pStyle w:val="Prrafodelista"/>
              <w:numPr>
                <w:ilvl w:val="0"/>
                <w:numId w:val="4"/>
              </w:numPr>
              <w:ind w:left="146" w:hanging="146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B7CE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Reconstrucción y </w:t>
            </w:r>
            <w:proofErr w:type="spellStart"/>
            <w:r w:rsidRPr="005B7CEA">
              <w:rPr>
                <w:rFonts w:ascii="Arial Narrow" w:hAnsi="Arial Narrow" w:cs="Arial"/>
                <w:b/>
                <w:bCs/>
                <w:sz w:val="18"/>
                <w:szCs w:val="18"/>
              </w:rPr>
              <w:t>resiliencia</w:t>
            </w:r>
            <w:proofErr w:type="spellEnd"/>
            <w:r w:rsidRPr="005B7CE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urbana.</w:t>
            </w:r>
          </w:p>
          <w:p w:rsidR="006E0A0B" w:rsidRPr="004525C2" w:rsidRDefault="006E0A0B" w:rsidP="006E0A0B">
            <w:pPr>
              <w:pStyle w:val="Prrafodelista"/>
              <w:ind w:left="146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Énfasis en el p</w:t>
            </w:r>
            <w:r w:rsidRPr="004525C2">
              <w:rPr>
                <w:rFonts w:ascii="Arial Narrow" w:hAnsi="Arial Narrow" w:cs="Arial"/>
                <w:sz w:val="18"/>
                <w:szCs w:val="18"/>
              </w:rPr>
              <w:t xml:space="preserve">unto esencial </w:t>
            </w: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</w:p>
        </w:tc>
      </w:tr>
      <w:tr w:rsidR="006E0A0B" w:rsidRPr="009D3026" w:rsidTr="004A68EF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6E0A0B" w:rsidRPr="007B4CEE" w:rsidRDefault="006E0A0B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minutos</w:t>
            </w:r>
          </w:p>
        </w:tc>
        <w:tc>
          <w:tcPr>
            <w:tcW w:w="2268" w:type="dxa"/>
            <w:gridSpan w:val="3"/>
            <w:vAlign w:val="center"/>
          </w:tcPr>
          <w:p w:rsidR="006E0A0B" w:rsidRDefault="006E0A0B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Marcelo Rivera</w:t>
            </w:r>
            <w:r w:rsidRPr="00C4764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:rsidR="006E0A0B" w:rsidRPr="00C47646" w:rsidRDefault="006E0A0B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Alcalde</w:t>
            </w:r>
          </w:p>
        </w:tc>
        <w:tc>
          <w:tcPr>
            <w:tcW w:w="1984" w:type="dxa"/>
            <w:gridSpan w:val="3"/>
            <w:vAlign w:val="center"/>
          </w:tcPr>
          <w:p w:rsidR="006E0A0B" w:rsidRPr="004525C2" w:rsidRDefault="006E0A0B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Alcalde</w:t>
            </w: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Hualpén</w:t>
            </w:r>
            <w:proofErr w:type="spellEnd"/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, Chile</w:t>
            </w:r>
          </w:p>
        </w:tc>
        <w:tc>
          <w:tcPr>
            <w:tcW w:w="3521" w:type="dxa"/>
            <w:gridSpan w:val="4"/>
            <w:vMerge/>
            <w:vAlign w:val="center"/>
          </w:tcPr>
          <w:p w:rsidR="006E0A0B" w:rsidRPr="004525C2" w:rsidRDefault="006E0A0B" w:rsidP="00BC25CD">
            <w:pPr>
              <w:pStyle w:val="Prrafodelista"/>
              <w:ind w:left="146"/>
              <w:jc w:val="left"/>
              <w:rPr>
                <w:rFonts w:ascii="Arial Narrow" w:hAnsi="Arial Narrow" w:cs="Arial"/>
                <w:b/>
                <w:bCs/>
                <w:color w:val="C00000"/>
                <w:sz w:val="18"/>
                <w:szCs w:val="18"/>
              </w:rPr>
            </w:pPr>
          </w:p>
        </w:tc>
      </w:tr>
    </w:tbl>
    <w:p w:rsidR="003D1B92" w:rsidRDefault="003D1B92">
      <w:pPr>
        <w:rPr>
          <w:b/>
          <w:sz w:val="18"/>
          <w:szCs w:val="18"/>
          <w:lang w:val="es-MX"/>
        </w:rPr>
      </w:pPr>
    </w:p>
    <w:p w:rsidR="009C4B78" w:rsidRPr="009C4B78" w:rsidRDefault="009C4B78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t xml:space="preserve">Productos: </w:t>
      </w: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9C4B78" w:rsidRPr="009C4B78" w:rsidRDefault="009C4B78" w:rsidP="009C4B78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 xml:space="preserve">Conclusiones y recomendaciones a presentarse en el formato de </w:t>
      </w:r>
      <w:proofErr w:type="spellStart"/>
      <w:r w:rsidRPr="009C4B78">
        <w:rPr>
          <w:sz w:val="18"/>
          <w:szCs w:val="18"/>
        </w:rPr>
        <w:t>power</w:t>
      </w:r>
      <w:proofErr w:type="spellEnd"/>
      <w:r w:rsidRPr="009C4B78">
        <w:rPr>
          <w:sz w:val="18"/>
          <w:szCs w:val="18"/>
        </w:rPr>
        <w:t xml:space="preserve"> </w:t>
      </w:r>
      <w:proofErr w:type="spellStart"/>
      <w:r w:rsidRPr="009C4B78">
        <w:rPr>
          <w:sz w:val="18"/>
          <w:szCs w:val="18"/>
        </w:rPr>
        <w:t>point</w:t>
      </w:r>
      <w:proofErr w:type="spellEnd"/>
      <w:r w:rsidRPr="009C4B78">
        <w:rPr>
          <w:sz w:val="18"/>
          <w:szCs w:val="18"/>
        </w:rPr>
        <w:t xml:space="preserve">  a ser provisto a los grupos </w:t>
      </w:r>
      <w:r>
        <w:rPr>
          <w:sz w:val="18"/>
          <w:szCs w:val="18"/>
        </w:rPr>
        <w:t>para la plenaria</w:t>
      </w:r>
      <w:r w:rsidRPr="009C4B78">
        <w:rPr>
          <w:sz w:val="18"/>
          <w:szCs w:val="18"/>
        </w:rPr>
        <w:t xml:space="preserve"> </w:t>
      </w:r>
      <w:r>
        <w:rPr>
          <w:sz w:val="18"/>
          <w:szCs w:val="18"/>
        </w:rPr>
        <w:t>(archivo anexo).</w:t>
      </w: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BD222A" w:rsidRDefault="00BD222A" w:rsidP="009D3026">
      <w:pPr>
        <w:pStyle w:val="Prrafodelista"/>
        <w:spacing w:before="240" w:after="240"/>
        <w:rPr>
          <w:sz w:val="18"/>
          <w:szCs w:val="18"/>
        </w:rPr>
      </w:pPr>
    </w:p>
    <w:p w:rsidR="00BD222A" w:rsidRDefault="00BD222A" w:rsidP="009D3026">
      <w:pPr>
        <w:pStyle w:val="Prrafodelista"/>
        <w:spacing w:before="240" w:after="240"/>
        <w:rPr>
          <w:sz w:val="18"/>
          <w:szCs w:val="18"/>
        </w:rPr>
      </w:pPr>
    </w:p>
    <w:p w:rsidR="00BD222A" w:rsidRDefault="00BD222A" w:rsidP="009D3026">
      <w:pPr>
        <w:pStyle w:val="Prrafodelista"/>
        <w:spacing w:before="240" w:after="240"/>
        <w:rPr>
          <w:sz w:val="18"/>
          <w:szCs w:val="18"/>
        </w:rPr>
      </w:pPr>
    </w:p>
    <w:p w:rsidR="00BD222A" w:rsidRDefault="00BD222A" w:rsidP="009D3026">
      <w:pPr>
        <w:pStyle w:val="Prrafodelista"/>
        <w:spacing w:before="240" w:after="240"/>
        <w:rPr>
          <w:sz w:val="18"/>
          <w:szCs w:val="18"/>
        </w:rPr>
      </w:pPr>
    </w:p>
    <w:p w:rsidR="00BD222A" w:rsidRDefault="00BD222A" w:rsidP="009D3026">
      <w:pPr>
        <w:pStyle w:val="Prrafodelista"/>
        <w:spacing w:before="240" w:after="240"/>
        <w:rPr>
          <w:sz w:val="18"/>
          <w:szCs w:val="18"/>
        </w:rPr>
      </w:pPr>
    </w:p>
    <w:p w:rsidR="00BD222A" w:rsidRDefault="00BD222A" w:rsidP="009D3026">
      <w:pPr>
        <w:pStyle w:val="Prrafodelista"/>
        <w:spacing w:before="240" w:after="240"/>
        <w:rPr>
          <w:sz w:val="18"/>
          <w:szCs w:val="18"/>
        </w:rPr>
      </w:pPr>
    </w:p>
    <w:p w:rsidR="00BD222A" w:rsidRDefault="00BD222A" w:rsidP="009D3026">
      <w:pPr>
        <w:pStyle w:val="Prrafodelista"/>
        <w:spacing w:before="240" w:after="240"/>
        <w:rPr>
          <w:sz w:val="18"/>
          <w:szCs w:val="18"/>
        </w:rPr>
      </w:pPr>
    </w:p>
    <w:p w:rsidR="00BD222A" w:rsidRDefault="00BD222A" w:rsidP="009D3026">
      <w:pPr>
        <w:pStyle w:val="Prrafodelista"/>
        <w:spacing w:before="240" w:after="240"/>
        <w:rPr>
          <w:sz w:val="18"/>
          <w:szCs w:val="18"/>
        </w:rPr>
      </w:pPr>
    </w:p>
    <w:p w:rsidR="00BD222A" w:rsidRDefault="00BD222A" w:rsidP="009D3026">
      <w:pPr>
        <w:pStyle w:val="Prrafodelista"/>
        <w:spacing w:before="240" w:after="240"/>
        <w:rPr>
          <w:sz w:val="18"/>
          <w:szCs w:val="18"/>
        </w:rPr>
      </w:pPr>
    </w:p>
    <w:p w:rsidR="00BD222A" w:rsidRDefault="00BD222A" w:rsidP="009D3026">
      <w:pPr>
        <w:pStyle w:val="Prrafodelista"/>
        <w:spacing w:before="240" w:after="240"/>
        <w:rPr>
          <w:sz w:val="18"/>
          <w:szCs w:val="18"/>
        </w:rPr>
      </w:pPr>
    </w:p>
    <w:p w:rsidR="00BD222A" w:rsidRDefault="00BD222A" w:rsidP="009D3026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D3026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t>Anexo 1: Ficha resumen de la sesión</w:t>
      </w:r>
    </w:p>
    <w:p w:rsidR="009D3026" w:rsidRPr="009D3026" w:rsidRDefault="009D3026" w:rsidP="009D3026">
      <w:pPr>
        <w:rPr>
          <w:b/>
          <w:sz w:val="18"/>
          <w:szCs w:val="18"/>
          <w:lang w:val="es-PA"/>
        </w:rPr>
      </w:pPr>
    </w:p>
    <w:tbl>
      <w:tblPr>
        <w:tblW w:w="8789" w:type="dxa"/>
        <w:tblInd w:w="-72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1426"/>
        <w:gridCol w:w="1425"/>
        <w:gridCol w:w="1524"/>
        <w:gridCol w:w="1417"/>
        <w:gridCol w:w="1276"/>
      </w:tblGrid>
      <w:tr w:rsidR="00126A70" w:rsidRPr="00126A70" w:rsidTr="00126A70">
        <w:trPr>
          <w:trHeight w:val="288"/>
          <w:tblHeader/>
        </w:trPr>
        <w:tc>
          <w:tcPr>
            <w:tcW w:w="8789" w:type="dxa"/>
            <w:gridSpan w:val="6"/>
            <w:shd w:val="clear" w:color="auto" w:fill="365F91" w:themeFill="accent1" w:themeFillShade="BF"/>
            <w:noWrap/>
            <w:vAlign w:val="center"/>
          </w:tcPr>
          <w:p w:rsidR="00126A70" w:rsidRPr="00126A70" w:rsidRDefault="00126A70" w:rsidP="00126A7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Ficha resumen de la sesión</w:t>
            </w:r>
          </w:p>
        </w:tc>
      </w:tr>
      <w:tr w:rsidR="009C4B78" w:rsidRPr="00126A70" w:rsidTr="00126A70">
        <w:trPr>
          <w:trHeight w:val="288"/>
          <w:tblHeader/>
        </w:trPr>
        <w:tc>
          <w:tcPr>
            <w:tcW w:w="1721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Nivel de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Actuación</w:t>
            </w:r>
          </w:p>
        </w:tc>
        <w:tc>
          <w:tcPr>
            <w:tcW w:w="142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Factores Críticos</w:t>
            </w:r>
          </w:p>
        </w:tc>
        <w:tc>
          <w:tcPr>
            <w:tcW w:w="1425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Acciones Prioritarias</w:t>
            </w:r>
          </w:p>
        </w:tc>
        <w:tc>
          <w:tcPr>
            <w:tcW w:w="1524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Resultados Esperados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2011 / 2015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(por acción)</w:t>
            </w:r>
          </w:p>
        </w:tc>
        <w:tc>
          <w:tcPr>
            <w:tcW w:w="1417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Actores 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Agencias Clave</w:t>
            </w:r>
          </w:p>
        </w:tc>
        <w:tc>
          <w:tcPr>
            <w:tcW w:w="127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Experiencias Exitosas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Buenas Prácticas</w:t>
            </w:r>
          </w:p>
        </w:tc>
      </w:tr>
      <w:tr w:rsidR="009C4B78" w:rsidRPr="009C4B78" w:rsidTr="00126A70">
        <w:trPr>
          <w:trHeight w:val="288"/>
        </w:trPr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Regional/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Subregional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C4B78" w:rsidRPr="009C4B78" w:rsidRDefault="009C4B78" w:rsidP="00D84D9F">
            <w:pPr>
              <w:jc w:val="center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17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1258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Nacional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/</w:t>
            </w:r>
            <w:proofErr w:type="spellStart"/>
            <w:r w:rsidRPr="009C4B78">
              <w:rPr>
                <w:sz w:val="18"/>
                <w:szCs w:val="18"/>
              </w:rPr>
              <w:t>Subnacional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1433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Local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</w:tbl>
    <w:p w:rsidR="00F35459" w:rsidRDefault="00F35459">
      <w:pPr>
        <w:rPr>
          <w:lang w:val="es-PA"/>
        </w:rPr>
      </w:pPr>
    </w:p>
    <w:p w:rsidR="00F35459" w:rsidRDefault="00F35459">
      <w:pPr>
        <w:rPr>
          <w:lang w:val="es-PA"/>
        </w:rPr>
      </w:pPr>
    </w:p>
    <w:p w:rsidR="00275E5A" w:rsidRDefault="00275E5A">
      <w:pPr>
        <w:rPr>
          <w:lang w:val="es-PA"/>
        </w:rPr>
      </w:pPr>
    </w:p>
    <w:sectPr w:rsidR="00275E5A" w:rsidSect="00126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tted" w:sz="4" w:space="24" w:color="365F91" w:themeColor="accent1" w:themeShade="BF"/>
        <w:left w:val="dotted" w:sz="4" w:space="24" w:color="365F91" w:themeColor="accent1" w:themeShade="BF"/>
        <w:bottom w:val="dotted" w:sz="4" w:space="24" w:color="365F91" w:themeColor="accent1" w:themeShade="BF"/>
        <w:right w:val="dotted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5F" w:rsidRDefault="0066115F" w:rsidP="00457FE3">
      <w:r>
        <w:separator/>
      </w:r>
    </w:p>
  </w:endnote>
  <w:endnote w:type="continuationSeparator" w:id="0">
    <w:p w:rsidR="0066115F" w:rsidRDefault="0066115F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79963"/>
      <w:docPartObj>
        <w:docPartGallery w:val="Page Numbers (Bottom of Page)"/>
        <w:docPartUnique/>
      </w:docPartObj>
    </w:sdtPr>
    <w:sdtContent>
      <w:p w:rsidR="00D84D9F" w:rsidRDefault="00E361C3">
        <w:pPr>
          <w:pStyle w:val="Piedepgina"/>
        </w:pPr>
        <w:r>
          <w:rPr>
            <w:noProof/>
            <w:lang w:eastAsia="zh-TW"/>
          </w:rPr>
          <w:pict>
            <v:group id="_x0000_s2049" style="position:absolute;left:0;text-align:left;margin-left:-92.4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D84D9F" w:rsidRDefault="00E361C3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BD222A" w:rsidRPr="00BD222A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5F" w:rsidRDefault="0066115F" w:rsidP="00457FE3">
      <w:r>
        <w:separator/>
      </w:r>
    </w:p>
  </w:footnote>
  <w:footnote w:type="continuationSeparator" w:id="0">
    <w:p w:rsidR="0066115F" w:rsidRDefault="0066115F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F" w:rsidRDefault="00D84D9F" w:rsidP="00457FE3">
    <w:pPr>
      <w:pStyle w:val="Encabezado"/>
      <w:ind w:left="-142"/>
    </w:pPr>
    <w:r w:rsidRPr="00457FE3">
      <w:rPr>
        <w:noProof/>
        <w:lang w:eastAsia="es-ES"/>
      </w:rPr>
      <w:drawing>
        <wp:inline distT="0" distB="0" distL="0" distR="0">
          <wp:extent cx="5533187" cy="1094636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680" cy="1094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B17BF"/>
    <w:rsid w:val="00022A4D"/>
    <w:rsid w:val="000414C2"/>
    <w:rsid w:val="00050BEC"/>
    <w:rsid w:val="0007386D"/>
    <w:rsid w:val="00094908"/>
    <w:rsid w:val="000A4165"/>
    <w:rsid w:val="000D0A6C"/>
    <w:rsid w:val="000F54BB"/>
    <w:rsid w:val="000F5BC5"/>
    <w:rsid w:val="000F5DB1"/>
    <w:rsid w:val="00126A70"/>
    <w:rsid w:val="00131230"/>
    <w:rsid w:val="00180F18"/>
    <w:rsid w:val="00195F43"/>
    <w:rsid w:val="001B53CC"/>
    <w:rsid w:val="0027119A"/>
    <w:rsid w:val="002711EC"/>
    <w:rsid w:val="00275E5A"/>
    <w:rsid w:val="002F6429"/>
    <w:rsid w:val="0030024D"/>
    <w:rsid w:val="003005CD"/>
    <w:rsid w:val="00354AD9"/>
    <w:rsid w:val="003613E3"/>
    <w:rsid w:val="00373A43"/>
    <w:rsid w:val="00384043"/>
    <w:rsid w:val="003B17BF"/>
    <w:rsid w:val="003D1B92"/>
    <w:rsid w:val="003E3FC0"/>
    <w:rsid w:val="003E77EE"/>
    <w:rsid w:val="00437C89"/>
    <w:rsid w:val="00450A50"/>
    <w:rsid w:val="004525C2"/>
    <w:rsid w:val="00457FE3"/>
    <w:rsid w:val="00487BC4"/>
    <w:rsid w:val="004A0EFA"/>
    <w:rsid w:val="004A68EF"/>
    <w:rsid w:val="004F6694"/>
    <w:rsid w:val="00527B22"/>
    <w:rsid w:val="00533210"/>
    <w:rsid w:val="00541D04"/>
    <w:rsid w:val="005922E6"/>
    <w:rsid w:val="005B7CEA"/>
    <w:rsid w:val="005C2F23"/>
    <w:rsid w:val="005D37DD"/>
    <w:rsid w:val="00633F83"/>
    <w:rsid w:val="006429AF"/>
    <w:rsid w:val="00651CFD"/>
    <w:rsid w:val="0066115F"/>
    <w:rsid w:val="006A37E5"/>
    <w:rsid w:val="006B0CA4"/>
    <w:rsid w:val="006E0A0B"/>
    <w:rsid w:val="006E0FDA"/>
    <w:rsid w:val="006E6628"/>
    <w:rsid w:val="00722D96"/>
    <w:rsid w:val="00733158"/>
    <w:rsid w:val="00765988"/>
    <w:rsid w:val="00790B69"/>
    <w:rsid w:val="00794DFC"/>
    <w:rsid w:val="007B4CEE"/>
    <w:rsid w:val="008264C8"/>
    <w:rsid w:val="00827681"/>
    <w:rsid w:val="008648A3"/>
    <w:rsid w:val="008859C1"/>
    <w:rsid w:val="009255F8"/>
    <w:rsid w:val="00962B28"/>
    <w:rsid w:val="00990F80"/>
    <w:rsid w:val="009C4B78"/>
    <w:rsid w:val="009D3026"/>
    <w:rsid w:val="00A14AB8"/>
    <w:rsid w:val="00A1773B"/>
    <w:rsid w:val="00A27FDC"/>
    <w:rsid w:val="00A567F4"/>
    <w:rsid w:val="00A6046B"/>
    <w:rsid w:val="00A705FF"/>
    <w:rsid w:val="00AB07B0"/>
    <w:rsid w:val="00AC75AE"/>
    <w:rsid w:val="00AD27D3"/>
    <w:rsid w:val="00AD5024"/>
    <w:rsid w:val="00AD5648"/>
    <w:rsid w:val="00AE4730"/>
    <w:rsid w:val="00B05BCF"/>
    <w:rsid w:val="00B227FE"/>
    <w:rsid w:val="00B4434B"/>
    <w:rsid w:val="00BB6D03"/>
    <w:rsid w:val="00BB74C7"/>
    <w:rsid w:val="00BD222A"/>
    <w:rsid w:val="00BE221D"/>
    <w:rsid w:val="00BE6EDB"/>
    <w:rsid w:val="00C47646"/>
    <w:rsid w:val="00C62A7E"/>
    <w:rsid w:val="00C63042"/>
    <w:rsid w:val="00C73E3B"/>
    <w:rsid w:val="00CC42F9"/>
    <w:rsid w:val="00D2275E"/>
    <w:rsid w:val="00D25C11"/>
    <w:rsid w:val="00D77E05"/>
    <w:rsid w:val="00D84D9F"/>
    <w:rsid w:val="00D929E3"/>
    <w:rsid w:val="00DA1B87"/>
    <w:rsid w:val="00DE1CF0"/>
    <w:rsid w:val="00E22452"/>
    <w:rsid w:val="00E35F4F"/>
    <w:rsid w:val="00E361C3"/>
    <w:rsid w:val="00E42C19"/>
    <w:rsid w:val="00E5515F"/>
    <w:rsid w:val="00EF51D6"/>
    <w:rsid w:val="00F2485B"/>
    <w:rsid w:val="00F35459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rPr>
      <w:rFonts w:ascii="Tahoma" w:hAnsi="Tahom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7F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FE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FE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FE3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5841"/>
    <w:rPr>
      <w:i/>
      <w:iCs/>
    </w:rPr>
  </w:style>
  <w:style w:type="paragraph" w:styleId="NormalWeb">
    <w:name w:val="Normal (Web)"/>
    <w:basedOn w:val="Normal"/>
    <w:uiPriority w:val="99"/>
    <w:unhideWhenUsed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rsid w:val="000F54BB"/>
  </w:style>
  <w:style w:type="character" w:styleId="Textoennegrita">
    <w:name w:val="Strong"/>
    <w:basedOn w:val="Fuentedeprrafopredeter"/>
    <w:uiPriority w:val="99"/>
    <w:qFormat/>
    <w:rsid w:val="004A68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 Santamaria Diaz</dc:creator>
  <cp:lastModifiedBy> Magnolia Santamaria Diaz</cp:lastModifiedBy>
  <cp:revision>7</cp:revision>
  <dcterms:created xsi:type="dcterms:W3CDTF">2011-03-09T19:46:00Z</dcterms:created>
  <dcterms:modified xsi:type="dcterms:W3CDTF">2011-03-09T22:56:00Z</dcterms:modified>
</cp:coreProperties>
</file>